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3F007A6" w:rsidP="53F007A6" w:rsidRDefault="53F007A6" w14:paraId="5247AED6" w14:textId="7728E28D">
      <w:pPr>
        <w:pStyle w:val="Heading1"/>
      </w:pPr>
      <w:r w:rsidRPr="53F007A6" w:rsidR="53F007A6">
        <w:rPr>
          <w:rFonts w:ascii="Comic Sans MS" w:hAnsi="Comic Sans MS" w:eastAsia="Comic Sans MS" w:cs="Comic Sans MS"/>
          <w:sz w:val="36"/>
          <w:szCs w:val="36"/>
        </w:rPr>
        <w:t>Kidspace Wrap Around Care</w:t>
      </w:r>
    </w:p>
    <w:p w:rsidR="00342954" w:rsidP="00342954" w:rsidRDefault="00342954" w14:paraId="4D6D0F26" w14:textId="503DBF56">
      <w:pPr>
        <w:pStyle w:val="Heading1"/>
        <w:spacing w:after="360"/>
        <w:rPr>
          <w:u w:val="none"/>
        </w:rPr>
      </w:pPr>
      <w:r w:rsidR="4923740B">
        <w:rPr>
          <w:u w:val="none"/>
        </w:rPr>
        <w:t xml:space="preserve">Fire Safety and </w:t>
      </w:r>
      <w:r w:rsidR="7B4969D8">
        <w:rPr>
          <w:u w:val="none"/>
        </w:rPr>
        <w:t xml:space="preserve">Fire </w:t>
      </w:r>
      <w:r w:rsidR="4923740B">
        <w:rPr>
          <w:u w:val="none"/>
        </w:rPr>
        <w:t>Risk Assessment</w:t>
      </w:r>
    </w:p>
    <w:p w:rsidR="53F007A6" w:rsidP="53F007A6" w:rsidRDefault="53F007A6" w14:paraId="7B907E22" w14:textId="1056172E">
      <w:pPr>
        <w:pStyle w:val="Normal"/>
      </w:pPr>
      <w:r w:rsidRPr="53F007A6" w:rsidR="53F007A6">
        <w:rPr>
          <w:rFonts w:ascii="Trebuchet MS" w:hAnsi="Trebuchet MS" w:eastAsia="Trebuchet MS" w:cs="Trebuchet MS"/>
          <w:color w:val="000000" w:themeColor="text1" w:themeTint="FF" w:themeShade="FF"/>
          <w:sz w:val="22"/>
          <w:szCs w:val="22"/>
        </w:rPr>
        <w:t>Kidspace Wrap Around Care understands the importance of fire safety across all of its wrap around care settings. This policy applies to all Kidspace settings and must be followed by staff, children, visitors and any other persons on the premises.</w:t>
      </w:r>
    </w:p>
    <w:p w:rsidR="00342954" w:rsidP="00342954" w:rsidRDefault="00342954" w14:paraId="3220A724" w14:textId="77777777">
      <w:pPr>
        <w:numPr>
          <w:ilvl w:val="0"/>
          <w:numId w:val="1"/>
        </w:numPr>
        <w:autoSpaceDE w:val="0"/>
        <w:autoSpaceDN w:val="0"/>
        <w:adjustRightInd w:val="0"/>
        <w:spacing w:before="120" w:after="60"/>
        <w:ind w:left="357" w:hanging="357"/>
        <w:rPr>
          <w:rFonts w:ascii="Trebuchet MS" w:hAnsi="Trebuchet MS" w:cs="Helvetica"/>
          <w:color w:val="000000"/>
          <w:sz w:val="22"/>
          <w:szCs w:val="22"/>
          <w:lang w:val="en-US"/>
        </w:rPr>
      </w:pPr>
      <w:r>
        <w:rPr>
          <w:rFonts w:ascii="Trebuchet MS" w:hAnsi="Trebuchet MS" w:cs="Helvetica"/>
          <w:color w:val="000000"/>
          <w:sz w:val="22"/>
          <w:szCs w:val="22"/>
          <w:lang w:val="en-US"/>
        </w:rPr>
        <w:t>Staff are aware of the location of all fire exits, the fire assembly point and where fire safety equipment is stored.</w:t>
      </w:r>
    </w:p>
    <w:p w:rsidR="00342954" w:rsidP="00342954" w:rsidRDefault="00342954" w14:paraId="29B8CEA5" w14:textId="77777777">
      <w:pPr>
        <w:numPr>
          <w:ilvl w:val="0"/>
          <w:numId w:val="1"/>
        </w:numPr>
        <w:autoSpaceDE w:val="0"/>
        <w:autoSpaceDN w:val="0"/>
        <w:adjustRightInd w:val="0"/>
        <w:spacing w:before="60" w:after="60"/>
        <w:ind w:left="357" w:hanging="357"/>
        <w:rPr>
          <w:rFonts w:ascii="Trebuchet MS" w:hAnsi="Trebuchet MS" w:cs="Helvetica"/>
          <w:color w:val="000000"/>
          <w:sz w:val="22"/>
          <w:szCs w:val="22"/>
          <w:lang w:val="en-US"/>
        </w:rPr>
      </w:pPr>
      <w:r>
        <w:rPr>
          <w:rFonts w:ascii="Trebuchet MS" w:hAnsi="Trebuchet MS" w:cs="Helvetica"/>
          <w:color w:val="000000"/>
          <w:sz w:val="22"/>
          <w:szCs w:val="22"/>
          <w:lang w:val="en-US"/>
        </w:rPr>
        <w:t>Children are introduced to the fire safety procedures during their settling in period and through regular fire drills.</w:t>
      </w:r>
    </w:p>
    <w:p w:rsidR="00342954" w:rsidP="00342954" w:rsidRDefault="00342954" w14:paraId="31DC5D1E" w14:textId="77777777">
      <w:pPr>
        <w:numPr>
          <w:ilvl w:val="0"/>
          <w:numId w:val="1"/>
        </w:numPr>
        <w:autoSpaceDE w:val="0"/>
        <w:autoSpaceDN w:val="0"/>
        <w:adjustRightInd w:val="0"/>
        <w:spacing w:before="60" w:after="60"/>
        <w:ind w:left="357" w:hanging="357"/>
        <w:rPr>
          <w:rFonts w:ascii="Trebuchet MS" w:hAnsi="Trebuchet MS" w:cs="Helvetica"/>
          <w:color w:val="000000"/>
          <w:sz w:val="22"/>
          <w:szCs w:val="22"/>
          <w:lang w:val="en-US"/>
        </w:rPr>
      </w:pPr>
      <w:r w:rsidRPr="53F007A6" w:rsidR="4923740B">
        <w:rPr>
          <w:rFonts w:ascii="Trebuchet MS" w:hAnsi="Trebuchet MS" w:cs="Helvetica"/>
          <w:color w:val="000000" w:themeColor="text1" w:themeTint="FF" w:themeShade="FF"/>
          <w:sz w:val="22"/>
          <w:szCs w:val="22"/>
          <w:lang w:val="en-US"/>
        </w:rPr>
        <w:t>Fire drills are conducted at least once a month or whenever new staff or children join the club.</w:t>
      </w:r>
    </w:p>
    <w:p w:rsidR="53F007A6" w:rsidP="53F007A6" w:rsidRDefault="53F007A6" w14:paraId="0F3F87AD" w14:textId="263F45D1">
      <w:pPr>
        <w:pStyle w:val="ListParagraph"/>
        <w:numPr>
          <w:ilvl w:val="0"/>
          <w:numId w:val="1"/>
        </w:numPr>
        <w:ind w:left="345"/>
        <w:rPr/>
      </w:pPr>
      <w:r w:rsidRPr="53F007A6" w:rsidR="53F007A6">
        <w:rPr>
          <w:rFonts w:ascii="Trebuchet MS" w:hAnsi="Trebuchet MS" w:eastAsia="Trebuchet MS" w:cs="Trebuchet MS"/>
          <w:color w:val="000000" w:themeColor="text1" w:themeTint="FF" w:themeShade="FF"/>
          <w:sz w:val="22"/>
          <w:szCs w:val="22"/>
        </w:rPr>
        <w:t>All children are shown the location of relevant fire exits and the designated fire assembly point for the setting.</w:t>
      </w:r>
    </w:p>
    <w:p w:rsidR="00342954" w:rsidP="00342954" w:rsidRDefault="00342954" w14:paraId="3DB85B62" w14:textId="77777777">
      <w:pPr>
        <w:numPr>
          <w:ilvl w:val="0"/>
          <w:numId w:val="1"/>
        </w:numPr>
        <w:autoSpaceDE w:val="0"/>
        <w:autoSpaceDN w:val="0"/>
        <w:adjustRightInd w:val="0"/>
        <w:spacing w:before="60" w:after="60"/>
        <w:ind w:left="357" w:hanging="357"/>
        <w:rPr>
          <w:rFonts w:ascii="Trebuchet MS" w:hAnsi="Trebuchet MS" w:cs="Helvetica"/>
          <w:color w:val="000000"/>
          <w:sz w:val="22"/>
          <w:szCs w:val="22"/>
          <w:lang w:val="en-US"/>
        </w:rPr>
      </w:pPr>
      <w:r>
        <w:rPr>
          <w:rFonts w:ascii="Trebuchet MS" w:hAnsi="Trebuchet MS" w:cs="Helvetica"/>
          <w:color w:val="000000"/>
          <w:sz w:val="22"/>
          <w:szCs w:val="22"/>
          <w:lang w:val="en-US"/>
        </w:rPr>
        <w:t>Fire doors and fire exits are clearly marked, are not obstructed at any time and are easily opened from the inside.</w:t>
      </w:r>
    </w:p>
    <w:p w:rsidR="00342954" w:rsidP="00342954" w:rsidRDefault="00342954" w14:paraId="64969A3D" w14:textId="77777777">
      <w:pPr>
        <w:numPr>
          <w:ilvl w:val="0"/>
          <w:numId w:val="1"/>
        </w:numPr>
        <w:autoSpaceDE w:val="0"/>
        <w:autoSpaceDN w:val="0"/>
        <w:adjustRightInd w:val="0"/>
        <w:spacing w:before="60" w:after="60"/>
        <w:ind w:left="357" w:hanging="357"/>
        <w:rPr>
          <w:rFonts w:ascii="Trebuchet MS" w:hAnsi="Trebuchet MS" w:cs="Helvetica"/>
          <w:color w:val="000000"/>
          <w:sz w:val="22"/>
          <w:szCs w:val="22"/>
          <w:lang w:val="en-US"/>
        </w:rPr>
      </w:pPr>
      <w:r w:rsidRPr="53F007A6" w:rsidR="4923740B">
        <w:rPr>
          <w:rFonts w:ascii="Trebuchet MS" w:hAnsi="Trebuchet MS" w:cs="Helvetica"/>
          <w:color w:val="000000" w:themeColor="text1" w:themeTint="FF" w:themeShade="FF"/>
          <w:sz w:val="22"/>
          <w:szCs w:val="22"/>
          <w:lang w:val="en-US"/>
        </w:rPr>
        <w:t xml:space="preserve">Fire doors are kept </w:t>
      </w:r>
      <w:proofErr w:type="gramStart"/>
      <w:r w:rsidRPr="53F007A6" w:rsidR="4923740B">
        <w:rPr>
          <w:rFonts w:ascii="Trebuchet MS" w:hAnsi="Trebuchet MS" w:cs="Helvetica"/>
          <w:color w:val="000000" w:themeColor="text1" w:themeTint="FF" w:themeShade="FF"/>
          <w:sz w:val="22"/>
          <w:szCs w:val="22"/>
          <w:lang w:val="en-US"/>
        </w:rPr>
        <w:t>closed at all times</w:t>
      </w:r>
      <w:proofErr w:type="gramEnd"/>
      <w:r w:rsidRPr="53F007A6" w:rsidR="4923740B">
        <w:rPr>
          <w:rFonts w:ascii="Trebuchet MS" w:hAnsi="Trebuchet MS" w:cs="Helvetica"/>
          <w:color w:val="000000" w:themeColor="text1" w:themeTint="FF" w:themeShade="FF"/>
          <w:sz w:val="22"/>
          <w:szCs w:val="22"/>
          <w:lang w:val="en-US"/>
        </w:rPr>
        <w:t xml:space="preserve"> but never locked.</w:t>
      </w:r>
    </w:p>
    <w:p w:rsidR="53F007A6" w:rsidP="53F007A6" w:rsidRDefault="53F007A6" w14:paraId="48909957" w14:textId="07A8AFD4">
      <w:pPr>
        <w:pStyle w:val="ListParagraph"/>
        <w:numPr>
          <w:ilvl w:val="0"/>
          <w:numId w:val="1"/>
        </w:numPr>
        <w:ind w:left="345"/>
        <w:rPr/>
      </w:pPr>
      <w:r w:rsidRPr="53F007A6" w:rsidR="53F007A6">
        <w:rPr>
          <w:rFonts w:ascii="Trebuchet MS" w:hAnsi="Trebuchet MS" w:eastAsia="Trebuchet MS" w:cs="Trebuchet MS"/>
          <w:color w:val="000000" w:themeColor="text1" w:themeTint="FF" w:themeShade="FF"/>
          <w:sz w:val="22"/>
          <w:szCs w:val="22"/>
        </w:rPr>
        <w:t>Fire extinguishers, fire alarms, smoke alarms and other fire safety equipment are checked, tested and maintained in line with manufacturer guidance, legal requirements and the premises’ fire safety arrangements.</w:t>
      </w:r>
    </w:p>
    <w:p w:rsidR="00342954" w:rsidP="00342954" w:rsidRDefault="00342954" w14:paraId="468697F9" w14:textId="77777777">
      <w:pPr>
        <w:numPr>
          <w:ilvl w:val="0"/>
          <w:numId w:val="1"/>
        </w:numPr>
        <w:autoSpaceDE w:val="0"/>
        <w:autoSpaceDN w:val="0"/>
        <w:adjustRightInd w:val="0"/>
        <w:spacing w:before="60" w:after="60"/>
        <w:ind w:left="357" w:hanging="357"/>
        <w:rPr>
          <w:rFonts w:ascii="Trebuchet MS" w:hAnsi="Trebuchet MS" w:cs="Helvetica"/>
          <w:color w:val="000000"/>
          <w:sz w:val="22"/>
          <w:szCs w:val="22"/>
          <w:lang w:val="en-US"/>
        </w:rPr>
      </w:pPr>
      <w:r w:rsidRPr="53F007A6" w:rsidR="4923740B">
        <w:rPr>
          <w:rFonts w:ascii="Trebuchet MS" w:hAnsi="Trebuchet MS" w:cs="Helvetica"/>
          <w:color w:val="000000" w:themeColor="text1" w:themeTint="FF" w:themeShade="FF"/>
          <w:sz w:val="22"/>
          <w:szCs w:val="22"/>
          <w:lang w:val="en-US"/>
        </w:rPr>
        <w:t xml:space="preserve">All fire drills are recorded in the </w:t>
      </w:r>
      <w:r w:rsidRPr="53F007A6" w:rsidR="4923740B">
        <w:rPr>
          <w:rFonts w:ascii="Trebuchet MS" w:hAnsi="Trebuchet MS" w:cs="Helvetica"/>
          <w:b w:val="1"/>
          <w:bCs w:val="1"/>
          <w:color w:val="000000" w:themeColor="text1" w:themeTint="FF" w:themeShade="FF"/>
          <w:sz w:val="22"/>
          <w:szCs w:val="22"/>
          <w:lang w:val="en-US"/>
        </w:rPr>
        <w:t>Fire Drill Log</w:t>
      </w:r>
      <w:r w:rsidRPr="53F007A6" w:rsidR="4923740B">
        <w:rPr>
          <w:rFonts w:ascii="Trebuchet MS" w:hAnsi="Trebuchet MS" w:cs="Helvetica"/>
          <w:color w:val="000000" w:themeColor="text1" w:themeTint="FF" w:themeShade="FF"/>
          <w:sz w:val="22"/>
          <w:szCs w:val="22"/>
          <w:lang w:val="en-US"/>
        </w:rPr>
        <w:t>.</w:t>
      </w:r>
    </w:p>
    <w:p w:rsidR="53F007A6" w:rsidP="53F007A6" w:rsidRDefault="53F007A6" w14:paraId="6D8B4B15" w14:textId="1A6CF2A9">
      <w:pPr>
        <w:pStyle w:val="ListParagraph"/>
        <w:numPr>
          <w:ilvl w:val="0"/>
          <w:numId w:val="1"/>
        </w:numPr>
        <w:ind w:left="345"/>
        <w:rPr/>
      </w:pPr>
      <w:r w:rsidRPr="53F007A6" w:rsidR="53F007A6">
        <w:rPr>
          <w:rFonts w:ascii="Trebuchet MS" w:hAnsi="Trebuchet MS" w:eastAsia="Trebuchet MS" w:cs="Trebuchet MS"/>
          <w:color w:val="000000" w:themeColor="text1" w:themeTint="FF" w:themeShade="FF"/>
          <w:sz w:val="22"/>
          <w:szCs w:val="22"/>
        </w:rPr>
        <w:t>Each setting displays clear notices explaining the fire procedures in appropriate locations, including near exits where suitable.</w:t>
      </w:r>
    </w:p>
    <w:p w:rsidR="00342954" w:rsidP="00342954" w:rsidRDefault="00342954" w14:paraId="54507645" w14:textId="77777777">
      <w:pPr>
        <w:autoSpaceDE w:val="0"/>
        <w:autoSpaceDN w:val="0"/>
        <w:adjustRightInd w:val="0"/>
        <w:spacing w:before="240" w:after="120"/>
        <w:rPr>
          <w:rFonts w:ascii="Arial" w:hAnsi="Arial" w:cs="Arial"/>
          <w:color w:val="000000"/>
          <w:lang w:val="en-US"/>
        </w:rPr>
      </w:pPr>
      <w:r w:rsidRPr="53F007A6" w:rsidR="4923740B">
        <w:rPr>
          <w:rFonts w:ascii="Arial" w:hAnsi="Arial" w:cs="Arial"/>
          <w:b w:val="1"/>
          <w:bCs w:val="1"/>
          <w:color w:val="000000" w:themeColor="text1" w:themeTint="FF" w:themeShade="FF"/>
          <w:lang w:val="en-US"/>
        </w:rPr>
        <w:t>Fire prevention</w:t>
      </w:r>
    </w:p>
    <w:p w:rsidR="53F007A6" w:rsidP="53F007A6" w:rsidRDefault="53F007A6" w14:paraId="6BC08100" w14:textId="2A7507D0">
      <w:pPr>
        <w:pStyle w:val="Normal"/>
      </w:pPr>
      <w:r w:rsidRPr="53F007A6" w:rsidR="53F007A6">
        <w:rPr>
          <w:rFonts w:ascii="Trebuchet MS" w:hAnsi="Trebuchet MS" w:eastAsia="Trebuchet MS" w:cs="Trebuchet MS"/>
          <w:color w:val="000000" w:themeColor="text1" w:themeTint="FF" w:themeShade="FF"/>
          <w:sz w:val="22"/>
          <w:szCs w:val="22"/>
        </w:rPr>
        <w:t>Kidspace Wrap Around Care will take all reasonable steps to prevent fires occurring by:</w:t>
      </w:r>
    </w:p>
    <w:p w:rsidR="00342954" w:rsidP="00342954" w:rsidRDefault="00342954" w14:paraId="0B200843" w14:textId="77777777">
      <w:pPr>
        <w:numPr>
          <w:ilvl w:val="0"/>
          <w:numId w:val="2"/>
        </w:numPr>
        <w:autoSpaceDE w:val="0"/>
        <w:autoSpaceDN w:val="0"/>
        <w:adjustRightInd w:val="0"/>
        <w:spacing w:before="120" w:after="60"/>
        <w:ind w:left="357" w:hanging="357"/>
        <w:rPr>
          <w:rFonts w:ascii="Trebuchet MS" w:hAnsi="Trebuchet MS" w:cs="Helvetica"/>
          <w:color w:val="000000"/>
          <w:sz w:val="22"/>
          <w:szCs w:val="22"/>
          <w:lang w:val="en-US"/>
        </w:rPr>
      </w:pPr>
      <w:r w:rsidRPr="53F007A6" w:rsidR="4923740B">
        <w:rPr>
          <w:rFonts w:ascii="Trebuchet MS" w:hAnsi="Trebuchet MS" w:cs="Helvetica"/>
          <w:color w:val="000000" w:themeColor="text1" w:themeTint="FF" w:themeShade="FF"/>
          <w:sz w:val="22"/>
          <w:szCs w:val="22"/>
          <w:lang w:val="en-US"/>
        </w:rPr>
        <w:t>Ensuring that power points are not overloaded with adaptors.</w:t>
      </w:r>
    </w:p>
    <w:p w:rsidR="53F007A6" w:rsidP="53F007A6" w:rsidRDefault="53F007A6" w14:paraId="3ABA73F5" w14:textId="0875121B">
      <w:pPr>
        <w:pStyle w:val="ListParagraph"/>
        <w:numPr>
          <w:ilvl w:val="0"/>
          <w:numId w:val="2"/>
        </w:numPr>
        <w:ind w:left="345"/>
        <w:rPr/>
      </w:pPr>
      <w:r w:rsidRPr="53F007A6" w:rsidR="53F007A6">
        <w:rPr>
          <w:rFonts w:ascii="Trebuchet MS" w:hAnsi="Trebuchet MS" w:eastAsia="Trebuchet MS" w:cs="Trebuchet MS"/>
          <w:color w:val="000000" w:themeColor="text1" w:themeTint="FF" w:themeShade="FF"/>
          <w:sz w:val="22"/>
          <w:szCs w:val="22"/>
        </w:rPr>
        <w:t>Ensuring that the No Smoking policy is always observed at every setting.</w:t>
      </w:r>
    </w:p>
    <w:p w:rsidR="00342954" w:rsidP="00342954" w:rsidRDefault="00342954" w14:paraId="2E7F3E19" w14:textId="77777777">
      <w:pPr>
        <w:numPr>
          <w:ilvl w:val="0"/>
          <w:numId w:val="2"/>
        </w:numPr>
        <w:autoSpaceDE w:val="0"/>
        <w:autoSpaceDN w:val="0"/>
        <w:adjustRightInd w:val="0"/>
        <w:spacing w:before="60" w:after="60"/>
        <w:ind w:left="357" w:hanging="357"/>
        <w:rPr>
          <w:rFonts w:ascii="Trebuchet MS" w:hAnsi="Trebuchet MS" w:cs="Helvetica"/>
          <w:color w:val="000000"/>
          <w:sz w:val="22"/>
          <w:szCs w:val="22"/>
          <w:lang w:val="en-US"/>
        </w:rPr>
      </w:pPr>
      <w:r>
        <w:rPr>
          <w:rFonts w:ascii="Trebuchet MS" w:hAnsi="Trebuchet MS" w:cs="Helvetica"/>
          <w:color w:val="000000"/>
          <w:sz w:val="22"/>
          <w:szCs w:val="22"/>
          <w:lang w:val="en-US"/>
        </w:rPr>
        <w:t>Checking for frayed or trailing wires.</w:t>
      </w:r>
    </w:p>
    <w:p w:rsidR="00342954" w:rsidP="00342954" w:rsidRDefault="00342954" w14:paraId="627E03F2" w14:textId="77777777">
      <w:pPr>
        <w:numPr>
          <w:ilvl w:val="0"/>
          <w:numId w:val="2"/>
        </w:numPr>
        <w:autoSpaceDE w:val="0"/>
        <w:autoSpaceDN w:val="0"/>
        <w:adjustRightInd w:val="0"/>
        <w:spacing w:before="60" w:after="60"/>
        <w:ind w:left="357" w:hanging="357"/>
        <w:rPr>
          <w:rFonts w:ascii="Trebuchet MS" w:hAnsi="Trebuchet MS" w:cs="Helvetica"/>
          <w:color w:val="000000"/>
          <w:sz w:val="22"/>
          <w:szCs w:val="22"/>
          <w:lang w:val="en-US"/>
        </w:rPr>
      </w:pPr>
      <w:r w:rsidRPr="53F007A6" w:rsidR="4923740B">
        <w:rPr>
          <w:rFonts w:ascii="Trebuchet MS" w:hAnsi="Trebuchet MS" w:cs="Helvetica"/>
          <w:color w:val="000000" w:themeColor="text1" w:themeTint="FF" w:themeShade="FF"/>
          <w:sz w:val="22"/>
          <w:szCs w:val="22"/>
          <w:lang w:val="en-US"/>
        </w:rPr>
        <w:t>Checking that fuses are replaced safely.</w:t>
      </w:r>
    </w:p>
    <w:p w:rsidR="53F007A6" w:rsidP="53F007A6" w:rsidRDefault="53F007A6" w14:paraId="42650845" w14:textId="2CD674DA">
      <w:pPr>
        <w:pStyle w:val="ListParagraph"/>
        <w:numPr>
          <w:ilvl w:val="0"/>
          <w:numId w:val="2"/>
        </w:numPr>
        <w:ind w:left="345"/>
        <w:rPr/>
      </w:pPr>
      <w:r w:rsidRPr="53F007A6" w:rsidR="53F007A6">
        <w:rPr>
          <w:rFonts w:ascii="Trebuchet MS" w:hAnsi="Trebuchet MS" w:eastAsia="Trebuchet MS" w:cs="Trebuchet MS"/>
          <w:color w:val="000000" w:themeColor="text1" w:themeTint="FF" w:themeShade="FF"/>
          <w:sz w:val="22"/>
          <w:szCs w:val="22"/>
        </w:rPr>
        <w:t>Ensuring electrical equipment is switched off or unplugged when not in use, where it is safe and appropriate to do so.</w:t>
      </w:r>
    </w:p>
    <w:p w:rsidR="00342954" w:rsidP="00342954" w:rsidRDefault="00342954" w14:paraId="62BE2788" w14:textId="77777777">
      <w:pPr>
        <w:numPr>
          <w:ilvl w:val="0"/>
          <w:numId w:val="2"/>
        </w:numPr>
        <w:autoSpaceDE w:val="0"/>
        <w:autoSpaceDN w:val="0"/>
        <w:adjustRightInd w:val="0"/>
        <w:spacing w:before="60" w:after="60"/>
        <w:ind w:left="357" w:hanging="357"/>
        <w:rPr>
          <w:rFonts w:ascii="Trebuchet MS" w:hAnsi="Trebuchet MS" w:cs="Helvetica"/>
          <w:color w:val="000000"/>
          <w:sz w:val="22"/>
          <w:szCs w:val="22"/>
          <w:lang w:val="en-US"/>
        </w:rPr>
      </w:pPr>
      <w:r w:rsidRPr="53F007A6" w:rsidR="4923740B">
        <w:rPr>
          <w:rFonts w:ascii="Trebuchet MS" w:hAnsi="Trebuchet MS" w:cs="Helvetica"/>
          <w:color w:val="000000" w:themeColor="text1" w:themeTint="FF" w:themeShade="FF"/>
          <w:sz w:val="22"/>
          <w:szCs w:val="22"/>
          <w:lang w:val="en-US"/>
        </w:rPr>
        <w:t>Storing any potentially flammable materials safely.</w:t>
      </w:r>
    </w:p>
    <w:p w:rsidR="53F007A6" w:rsidP="53F007A6" w:rsidRDefault="53F007A6" w14:paraId="2F9E1539" w14:textId="260F5535">
      <w:pPr>
        <w:pStyle w:val="ListParagraph"/>
        <w:numPr>
          <w:ilvl w:val="0"/>
          <w:numId w:val="2"/>
        </w:numPr>
        <w:ind w:left="345"/>
        <w:rPr/>
      </w:pPr>
      <w:r w:rsidRPr="53F007A6" w:rsidR="53F007A6">
        <w:rPr>
          <w:rFonts w:ascii="Trebuchet MS" w:hAnsi="Trebuchet MS" w:eastAsia="Trebuchet MS" w:cs="Trebuchet MS"/>
          <w:color w:val="000000" w:themeColor="text1" w:themeTint="FF" w:themeShade="FF"/>
          <w:sz w:val="22"/>
          <w:szCs w:val="22"/>
        </w:rPr>
        <w:t>Keeping escape routes, fire exits and access to fire safety equipment clear at all times.</w:t>
      </w:r>
    </w:p>
    <w:p w:rsidR="53F007A6" w:rsidP="53F007A6" w:rsidRDefault="53F007A6" w14:paraId="0590A430" w14:textId="5A8EF8D9">
      <w:pPr>
        <w:pStyle w:val="ListParagraph"/>
        <w:numPr>
          <w:ilvl w:val="0"/>
          <w:numId w:val="2"/>
        </w:numPr>
        <w:ind w:left="345"/>
        <w:rPr/>
      </w:pPr>
      <w:r w:rsidRPr="53F007A6" w:rsidR="53F007A6">
        <w:rPr>
          <w:rFonts w:ascii="Trebuchet MS" w:hAnsi="Trebuchet MS" w:eastAsia="Trebuchet MS" w:cs="Trebuchet MS"/>
          <w:color w:val="000000" w:themeColor="text1" w:themeTint="FF" w:themeShade="FF"/>
          <w:sz w:val="22"/>
          <w:szCs w:val="22"/>
        </w:rPr>
        <w:t>Ensuring staff report fire safety concerns immediately to the Setting Manager.</w:t>
      </w:r>
    </w:p>
    <w:p w:rsidR="53F007A6" w:rsidP="53F007A6" w:rsidRDefault="53F007A6" w14:paraId="319E6432" w14:textId="6C6ECBFC">
      <w:pPr>
        <w:pStyle w:val="ListParagraph"/>
        <w:numPr>
          <w:ilvl w:val="0"/>
          <w:numId w:val="2"/>
        </w:numPr>
        <w:ind w:left="345"/>
        <w:rPr/>
      </w:pPr>
      <w:r w:rsidRPr="53F007A6" w:rsidR="53F007A6">
        <w:rPr>
          <w:rFonts w:ascii="Trebuchet MS" w:hAnsi="Trebuchet MS" w:eastAsia="Trebuchet MS" w:cs="Trebuchet MS"/>
          <w:color w:val="000000" w:themeColor="text1" w:themeTint="FF" w:themeShade="FF"/>
          <w:sz w:val="22"/>
          <w:szCs w:val="22"/>
        </w:rPr>
        <w:t>Ensuring that any kitchen, snack preparation or heating equipment is used safely, supervised appropriately and not left unattended while in use.</w:t>
      </w:r>
    </w:p>
    <w:p w:rsidR="00342954" w:rsidP="00342954" w:rsidRDefault="00342954" w14:paraId="33FF6D37" w14:textId="77777777">
      <w:pPr>
        <w:autoSpaceDE w:val="0"/>
        <w:autoSpaceDN w:val="0"/>
        <w:adjustRightInd w:val="0"/>
        <w:spacing w:before="240" w:after="120"/>
        <w:rPr>
          <w:rFonts w:ascii="Arial" w:hAnsi="Arial" w:cs="Arial"/>
          <w:b/>
          <w:bCs/>
          <w:color w:val="000000"/>
          <w:lang w:val="en-US"/>
        </w:rPr>
      </w:pPr>
      <w:r w:rsidRPr="53F007A6" w:rsidR="4923740B">
        <w:rPr>
          <w:rFonts w:ascii="Arial" w:hAnsi="Arial" w:cs="Arial"/>
          <w:b w:val="1"/>
          <w:bCs w:val="1"/>
          <w:color w:val="000000" w:themeColor="text1" w:themeTint="FF" w:themeShade="FF"/>
          <w:lang w:val="en-US"/>
        </w:rPr>
        <w:t>In the event of a fire</w:t>
      </w:r>
    </w:p>
    <w:p w:rsidR="53F007A6" w:rsidP="53F007A6" w:rsidRDefault="53F007A6" w14:paraId="7B10B8D2" w14:textId="5C6D9274">
      <w:pPr>
        <w:pStyle w:val="ListParagraph"/>
        <w:numPr>
          <w:ilvl w:val="0"/>
          <w:numId w:val="3"/>
        </w:numPr>
        <w:ind w:left="345"/>
        <w:rPr/>
      </w:pPr>
      <w:r w:rsidRPr="53F007A6" w:rsidR="53F007A6">
        <w:rPr>
          <w:rFonts w:ascii="Trebuchet MS" w:hAnsi="Trebuchet MS" w:eastAsia="Trebuchet MS" w:cs="Trebuchet MS"/>
          <w:color w:val="000000" w:themeColor="text1" w:themeTint="FF" w:themeShade="FF"/>
          <w:sz w:val="22"/>
          <w:szCs w:val="22"/>
        </w:rPr>
        <w:t>A member of staff will raise the alarm immediately and call the emergency services.</w:t>
      </w:r>
    </w:p>
    <w:p w:rsidR="53F007A6" w:rsidP="53F007A6" w:rsidRDefault="53F007A6" w14:paraId="71739390" w14:textId="314030A9">
      <w:pPr>
        <w:pStyle w:val="ListParagraph"/>
        <w:numPr>
          <w:ilvl w:val="0"/>
          <w:numId w:val="3"/>
        </w:numPr>
        <w:ind w:left="345"/>
        <w:rPr/>
      </w:pPr>
      <w:r w:rsidRPr="53F007A6" w:rsidR="53F007A6">
        <w:rPr>
          <w:rFonts w:ascii="Trebuchet MS" w:hAnsi="Trebuchet MS" w:eastAsia="Trebuchet MS" w:cs="Trebuchet MS"/>
          <w:color w:val="000000" w:themeColor="text1" w:themeTint="FF" w:themeShade="FF"/>
          <w:sz w:val="22"/>
          <w:szCs w:val="22"/>
        </w:rPr>
        <w:t>The Setting Manager, or the most senior member of staff present, will take charge of the evacuation and give clear instructions to staff, children, visitors and contractors.</w:t>
      </w:r>
    </w:p>
    <w:p w:rsidR="53F007A6" w:rsidP="53F007A6" w:rsidRDefault="53F007A6" w14:paraId="2E42CC8C" w14:textId="795A5A33">
      <w:pPr>
        <w:pStyle w:val="ListParagraph"/>
        <w:numPr>
          <w:ilvl w:val="0"/>
          <w:numId w:val="3"/>
        </w:numPr>
        <w:ind w:left="345"/>
        <w:rPr/>
      </w:pPr>
      <w:r w:rsidRPr="53F007A6" w:rsidR="53F007A6">
        <w:rPr>
          <w:rFonts w:ascii="Trebuchet MS" w:hAnsi="Trebuchet MS" w:eastAsia="Trebuchet MS" w:cs="Trebuchet MS"/>
          <w:color w:val="000000" w:themeColor="text1" w:themeTint="FF" w:themeShade="FF"/>
          <w:sz w:val="22"/>
          <w:szCs w:val="22"/>
        </w:rPr>
        <w:t>Children will immediately be escorted out of the building to the designated assembly point using the nearest safe marked exit.</w:t>
      </w:r>
    </w:p>
    <w:p w:rsidR="00342954" w:rsidP="00342954" w:rsidRDefault="00342954" w14:paraId="4EB195B0" w14:textId="77777777">
      <w:pPr>
        <w:numPr>
          <w:ilvl w:val="0"/>
          <w:numId w:val="3"/>
        </w:numPr>
        <w:autoSpaceDE w:val="0"/>
        <w:autoSpaceDN w:val="0"/>
        <w:adjustRightInd w:val="0"/>
        <w:spacing w:before="60" w:after="60"/>
        <w:ind w:left="357" w:hanging="357"/>
        <w:rPr>
          <w:rFonts w:ascii="Trebuchet MS" w:hAnsi="Trebuchet MS" w:cs="Helvetica"/>
          <w:color w:val="000000"/>
          <w:sz w:val="22"/>
          <w:szCs w:val="22"/>
          <w:lang w:val="en-US"/>
        </w:rPr>
      </w:pPr>
      <w:r w:rsidRPr="53F007A6" w:rsidR="4923740B">
        <w:rPr>
          <w:rFonts w:ascii="Trebuchet MS" w:hAnsi="Trebuchet MS" w:cs="Helvetica"/>
          <w:color w:val="000000" w:themeColor="text1" w:themeTint="FF" w:themeShade="FF"/>
          <w:sz w:val="22"/>
          <w:szCs w:val="22"/>
          <w:lang w:val="en-US"/>
        </w:rPr>
        <w:t>No attempt will be made to collect personal belongings, or to re-enter the building after evacuation.</w:t>
      </w:r>
    </w:p>
    <w:p w:rsidR="53F007A6" w:rsidP="53F007A6" w:rsidRDefault="53F007A6" w14:paraId="03623C04" w14:textId="0E77D611">
      <w:pPr>
        <w:pStyle w:val="ListParagraph"/>
        <w:numPr>
          <w:ilvl w:val="0"/>
          <w:numId w:val="3"/>
        </w:numPr>
        <w:ind w:left="345"/>
        <w:rPr/>
      </w:pPr>
      <w:r w:rsidRPr="53F007A6" w:rsidR="53F007A6">
        <w:rPr>
          <w:rFonts w:ascii="Trebuchet MS" w:hAnsi="Trebuchet MS" w:eastAsia="Trebuchet MS" w:cs="Trebuchet MS"/>
          <w:color w:val="000000" w:themeColor="text1" w:themeTint="FF" w:themeShade="FF"/>
          <w:sz w:val="22"/>
          <w:szCs w:val="22"/>
        </w:rPr>
        <w:t>The Setting Manager, or the most senior member of staff present, will ensure the register is taken to the assembly point where it is safe to do so.</w:t>
      </w:r>
    </w:p>
    <w:p w:rsidR="53F007A6" w:rsidP="53F007A6" w:rsidRDefault="53F007A6" w14:paraId="5882BCD2" w14:textId="428E7F58">
      <w:pPr>
        <w:pStyle w:val="ListParagraph"/>
        <w:numPr>
          <w:ilvl w:val="0"/>
          <w:numId w:val="3"/>
        </w:numPr>
        <w:ind w:left="345"/>
        <w:rPr/>
      </w:pPr>
      <w:r w:rsidRPr="53F007A6" w:rsidR="53F007A6">
        <w:rPr>
          <w:rFonts w:ascii="Trebuchet MS" w:hAnsi="Trebuchet MS" w:eastAsia="Trebuchet MS" w:cs="Trebuchet MS"/>
          <w:color w:val="000000" w:themeColor="text1" w:themeTint="FF" w:themeShade="FF"/>
          <w:sz w:val="22"/>
          <w:szCs w:val="22"/>
        </w:rPr>
        <w:t>Where it is safe to do so, staff will close doors and windows behind them to help prevent the spread of fire.</w:t>
      </w:r>
    </w:p>
    <w:p w:rsidR="00342954" w:rsidP="00342954" w:rsidRDefault="00342954" w14:paraId="4C1C02C3" w14:textId="77777777">
      <w:pPr>
        <w:numPr>
          <w:ilvl w:val="0"/>
          <w:numId w:val="3"/>
        </w:numPr>
        <w:autoSpaceDE w:val="0"/>
        <w:autoSpaceDN w:val="0"/>
        <w:adjustRightInd w:val="0"/>
        <w:spacing w:before="60" w:after="60"/>
        <w:ind w:left="357" w:hanging="357"/>
        <w:rPr>
          <w:rFonts w:ascii="Trebuchet MS" w:hAnsi="Trebuchet MS" w:cs="Helvetica"/>
          <w:color w:val="000000"/>
          <w:sz w:val="22"/>
          <w:szCs w:val="22"/>
          <w:lang w:val="en-US"/>
        </w:rPr>
      </w:pPr>
      <w:r>
        <w:rPr>
          <w:rFonts w:ascii="Trebuchet MS" w:hAnsi="Trebuchet MS" w:cs="Helvetica"/>
          <w:color w:val="000000"/>
          <w:sz w:val="22"/>
          <w:szCs w:val="22"/>
          <w:lang w:val="en-US"/>
        </w:rPr>
        <w:t xml:space="preserve">The register will be taken and all children and staff accounted for. </w:t>
      </w:r>
    </w:p>
    <w:p w:rsidR="00342954" w:rsidP="00342954" w:rsidRDefault="00342954" w14:paraId="69A2D36C" w14:textId="77777777">
      <w:pPr>
        <w:numPr>
          <w:ilvl w:val="0"/>
          <w:numId w:val="3"/>
        </w:numPr>
        <w:autoSpaceDE w:val="0"/>
        <w:autoSpaceDN w:val="0"/>
        <w:adjustRightInd w:val="0"/>
        <w:spacing w:before="60" w:after="60"/>
        <w:ind w:left="357" w:hanging="357"/>
        <w:rPr>
          <w:rFonts w:ascii="Trebuchet MS" w:hAnsi="Trebuchet MS" w:cs="Helvetica"/>
          <w:color w:val="000000"/>
          <w:sz w:val="22"/>
          <w:szCs w:val="22"/>
          <w:lang w:val="en-US"/>
        </w:rPr>
      </w:pPr>
      <w:r w:rsidRPr="53F007A6" w:rsidR="4923740B">
        <w:rPr>
          <w:rFonts w:ascii="Trebuchet MS" w:hAnsi="Trebuchet MS" w:cs="Helvetica"/>
          <w:color w:val="000000" w:themeColor="text1" w:themeTint="FF" w:themeShade="FF"/>
          <w:sz w:val="22"/>
          <w:szCs w:val="22"/>
          <w:lang w:val="en-US"/>
        </w:rPr>
        <w:t xml:space="preserve">If anyone is missing from the register, the emergency services will be informed. </w:t>
      </w:r>
    </w:p>
    <w:p w:rsidR="53F007A6" w:rsidP="53F007A6" w:rsidRDefault="53F007A6" w14:paraId="33D9A293" w14:textId="0EAA898D">
      <w:pPr>
        <w:pStyle w:val="ListParagraph"/>
        <w:numPr>
          <w:ilvl w:val="0"/>
          <w:numId w:val="3"/>
        </w:numPr>
        <w:ind w:left="345"/>
        <w:rPr/>
      </w:pPr>
      <w:r w:rsidRPr="53F007A6" w:rsidR="53F007A6">
        <w:rPr>
          <w:rFonts w:ascii="Trebuchet MS" w:hAnsi="Trebuchet MS" w:eastAsia="Trebuchet MS" w:cs="Trebuchet MS"/>
          <w:color w:val="000000" w:themeColor="text1" w:themeTint="FF" w:themeShade="FF"/>
          <w:sz w:val="22"/>
          <w:szCs w:val="22"/>
        </w:rPr>
        <w:t>If the register is not available, the Setting Manager, or the most senior member of staff present, will use the emergency contacts list to contact parents or carers as soon as it is safe to do so.</w:t>
      </w:r>
    </w:p>
    <w:p w:rsidR="53F007A6" w:rsidP="53F007A6" w:rsidRDefault="53F007A6" w14:paraId="328DE89C" w14:textId="5067ADA0">
      <w:pPr>
        <w:pStyle w:val="ListParagraph"/>
        <w:numPr>
          <w:ilvl w:val="0"/>
          <w:numId w:val="3"/>
        </w:numPr>
        <w:ind w:left="345"/>
        <w:rPr/>
      </w:pPr>
      <w:r w:rsidRPr="53F007A6" w:rsidR="53F007A6">
        <w:rPr>
          <w:rFonts w:ascii="Trebuchet MS" w:hAnsi="Trebuchet MS" w:eastAsia="Trebuchet MS" w:cs="Trebuchet MS"/>
          <w:color w:val="000000" w:themeColor="text1" w:themeTint="FF" w:themeShade="FF"/>
          <w:sz w:val="22"/>
          <w:szCs w:val="22"/>
        </w:rPr>
        <w:t>If the Setting Manager is not present at the time of the incident, the most senior member of staff present will assume responsibility until relieved by the Setting Manager, emergency services or another authorised person.</w:t>
      </w:r>
    </w:p>
    <w:p w:rsidR="53F007A6" w:rsidP="53F007A6" w:rsidRDefault="53F007A6" w14:paraId="108577E3" w14:textId="03198E4C">
      <w:pPr>
        <w:pStyle w:val="ListParagraph"/>
        <w:numPr>
          <w:ilvl w:val="0"/>
          <w:numId w:val="3"/>
        </w:numPr>
        <w:ind w:left="345"/>
        <w:rPr/>
      </w:pPr>
      <w:r w:rsidRPr="53F007A6" w:rsidR="53F007A6">
        <w:rPr>
          <w:rFonts w:ascii="Trebuchet MS" w:hAnsi="Trebuchet MS" w:eastAsia="Trebuchet MS" w:cs="Trebuchet MS"/>
          <w:color w:val="000000" w:themeColor="text1" w:themeTint="FF" w:themeShade="FF"/>
          <w:sz w:val="22"/>
          <w:szCs w:val="22"/>
        </w:rPr>
        <w:t>Children will remain supervised at the assembly point. If re-entry is delayed or the weather makes the assembly point unsuitable, staff will move children to a safe alternative area under staff supervision.</w:t>
      </w:r>
    </w:p>
    <w:p w:rsidR="53F007A6" w:rsidP="53F007A6" w:rsidRDefault="53F007A6" w14:paraId="498D74DC" w14:textId="5135E119">
      <w:pPr>
        <w:pStyle w:val="ListParagraph"/>
        <w:numPr>
          <w:ilvl w:val="0"/>
          <w:numId w:val="3"/>
        </w:numPr>
        <w:ind w:left="345"/>
        <w:rPr/>
      </w:pPr>
      <w:r w:rsidRPr="53F007A6" w:rsidR="53F007A6">
        <w:rPr>
          <w:rFonts w:ascii="Trebuchet MS" w:hAnsi="Trebuchet MS" w:eastAsia="Trebuchet MS" w:cs="Trebuchet MS"/>
          <w:color w:val="000000" w:themeColor="text1" w:themeTint="FF" w:themeShade="FF"/>
          <w:sz w:val="22"/>
          <w:szCs w:val="22"/>
        </w:rPr>
        <w:t>Staff must have access to emergency contact details and a working phone during sessions and, where safe to do so, during evacuations.</w:t>
      </w:r>
    </w:p>
    <w:p w:rsidR="53F007A6" w:rsidP="53F007A6" w:rsidRDefault="53F007A6" w14:paraId="6D130C46" w14:textId="51F4C4DC">
      <w:pPr>
        <w:pStyle w:val="Heading3"/>
      </w:pPr>
      <w:r w:rsidRPr="53F007A6" w:rsidR="53F007A6">
        <w:rPr>
          <w:sz w:val="24"/>
          <w:szCs w:val="24"/>
        </w:rPr>
        <w:t>Responsibilities of the Setting Manager</w:t>
      </w:r>
    </w:p>
    <w:p w:rsidR="53F007A6" w:rsidP="53F007A6" w:rsidRDefault="53F007A6" w14:paraId="655C0419" w14:textId="4AC67D63">
      <w:pPr>
        <w:pStyle w:val="Normal"/>
      </w:pPr>
      <w:r w:rsidRPr="53F007A6" w:rsidR="53F007A6">
        <w:rPr>
          <w:rFonts w:ascii="Trebuchet MS" w:hAnsi="Trebuchet MS" w:eastAsia="Trebuchet MS" w:cs="Trebuchet MS"/>
          <w:sz w:val="22"/>
          <w:szCs w:val="22"/>
        </w:rPr>
        <w:t>The Setting Manager is responsible for ensuring that fire safety arrangements are understood and followed at their setting. This includes ensuring that staff are made aware of fire safety procedures during induction, that fire drills are completed and recorded, and that any fire safety concerns are reported and acted upon promptly.</w:t>
      </w:r>
    </w:p>
    <w:p w:rsidR="53F007A6" w:rsidP="53F007A6" w:rsidRDefault="53F007A6" w14:paraId="2EEED697" w14:textId="1F32ACA7">
      <w:pPr>
        <w:pStyle w:val="Normal"/>
      </w:pPr>
      <w:r w:rsidRPr="53F007A6" w:rsidR="53F007A6">
        <w:rPr>
          <w:rFonts w:ascii="Trebuchet MS" w:hAnsi="Trebuchet MS" w:eastAsia="Trebuchet MS" w:cs="Trebuchet MS"/>
          <w:color w:val="000000" w:themeColor="text1" w:themeTint="FF" w:themeShade="FF"/>
          <w:sz w:val="22"/>
          <w:szCs w:val="22"/>
        </w:rPr>
        <w:t>The Regulatory Reform (Fire Safety) Order 2005 requires suitable and sufficient fire risk assessments to be completed for workplaces in England and Wales. Fire safety arrangements should reflect current government guidance for educational and childcare premises and must be reviewed regularly, especially when there are changes to premises, activities, staffing, children attending, equipment or fire safety arrangements.</w:t>
      </w:r>
    </w:p>
    <w:p w:rsidR="00342954" w:rsidP="00342954" w:rsidRDefault="00342954" w14:paraId="06B7F325" w14:textId="77777777">
      <w:pPr>
        <w:autoSpaceDE w:val="0"/>
        <w:autoSpaceDN w:val="0"/>
        <w:adjustRightInd w:val="0"/>
        <w:spacing w:before="120" w:after="120"/>
        <w:rPr>
          <w:rFonts w:ascii="Trebuchet MS" w:hAnsi="Trebuchet MS" w:cs="Helvetica"/>
          <w:color w:val="000000"/>
          <w:sz w:val="22"/>
          <w:szCs w:val="22"/>
          <w:lang w:val="en-US"/>
        </w:rPr>
      </w:pPr>
      <w:r>
        <w:rPr>
          <w:rFonts w:ascii="Trebuchet MS" w:hAnsi="Trebuchet MS" w:cs="Helvetica"/>
          <w:color w:val="000000"/>
          <w:sz w:val="22"/>
          <w:szCs w:val="22"/>
          <w:lang w:val="en-US"/>
        </w:rPr>
        <w:t>The risk assessment should cover:</w:t>
      </w:r>
    </w:p>
    <w:p w:rsidR="00342954" w:rsidP="00342954" w:rsidRDefault="00342954" w14:paraId="59F774D5" w14:textId="77777777">
      <w:pPr>
        <w:numPr>
          <w:ilvl w:val="0"/>
          <w:numId w:val="4"/>
        </w:numPr>
        <w:spacing w:before="60" w:after="60"/>
        <w:ind w:left="357" w:hanging="357"/>
        <w:rPr>
          <w:rFonts w:ascii="Trebuchet MS" w:hAnsi="Trebuchet MS" w:cs="Arial"/>
          <w:sz w:val="22"/>
          <w:szCs w:val="22"/>
        </w:rPr>
      </w:pPr>
      <w:r>
        <w:rPr>
          <w:rFonts w:ascii="Trebuchet MS" w:hAnsi="Trebuchet MS" w:cs="Arial"/>
          <w:sz w:val="22"/>
          <w:szCs w:val="22"/>
        </w:rPr>
        <w:t>Identifying potential fire risks</w:t>
      </w:r>
    </w:p>
    <w:p w:rsidR="00342954" w:rsidP="00342954" w:rsidRDefault="00342954" w14:paraId="0549F788" w14:textId="77777777">
      <w:pPr>
        <w:numPr>
          <w:ilvl w:val="0"/>
          <w:numId w:val="4"/>
        </w:numPr>
        <w:spacing w:before="60" w:after="60"/>
        <w:ind w:left="357" w:hanging="357"/>
        <w:rPr>
          <w:rFonts w:ascii="Trebuchet MS" w:hAnsi="Trebuchet MS" w:cs="Arial"/>
          <w:sz w:val="22"/>
          <w:szCs w:val="22"/>
        </w:rPr>
      </w:pPr>
      <w:r>
        <w:rPr>
          <w:rFonts w:ascii="Trebuchet MS" w:hAnsi="Trebuchet MS" w:cs="Arial"/>
          <w:sz w:val="22"/>
          <w:szCs w:val="22"/>
        </w:rPr>
        <w:t>Identifying people at risk</w:t>
      </w:r>
    </w:p>
    <w:p w:rsidR="00342954" w:rsidP="00342954" w:rsidRDefault="00342954" w14:paraId="01A9E252" w14:textId="77777777">
      <w:pPr>
        <w:numPr>
          <w:ilvl w:val="0"/>
          <w:numId w:val="4"/>
        </w:numPr>
        <w:spacing w:before="60" w:after="60"/>
        <w:ind w:left="357" w:hanging="357"/>
        <w:rPr>
          <w:rFonts w:ascii="Trebuchet MS" w:hAnsi="Trebuchet MS" w:cs="Arial"/>
          <w:sz w:val="22"/>
          <w:szCs w:val="22"/>
        </w:rPr>
      </w:pPr>
      <w:r>
        <w:rPr>
          <w:rFonts w:ascii="Trebuchet MS" w:hAnsi="Trebuchet MS" w:cs="Arial"/>
          <w:sz w:val="22"/>
          <w:szCs w:val="22"/>
        </w:rPr>
        <w:t>Evaluating the risks arising from the hazards identified and the means of minimising those risks</w:t>
      </w:r>
    </w:p>
    <w:p w:rsidR="00342954" w:rsidP="00342954" w:rsidRDefault="00342954" w14:paraId="6D5C02F5" w14:textId="77777777">
      <w:pPr>
        <w:numPr>
          <w:ilvl w:val="0"/>
          <w:numId w:val="4"/>
        </w:numPr>
        <w:spacing w:before="60" w:after="60"/>
        <w:ind w:left="357" w:hanging="357"/>
        <w:rPr>
          <w:rFonts w:ascii="Trebuchet MS" w:hAnsi="Trebuchet MS" w:cs="Arial"/>
          <w:sz w:val="22"/>
          <w:szCs w:val="22"/>
        </w:rPr>
      </w:pPr>
      <w:r>
        <w:rPr>
          <w:rFonts w:ascii="Trebuchet MS" w:hAnsi="Trebuchet MS" w:cs="Arial"/>
          <w:sz w:val="22"/>
          <w:szCs w:val="22"/>
        </w:rPr>
        <w:t>Recording the hazards, preparing a fire prevention plan and sharing these with other members of staff</w:t>
      </w:r>
    </w:p>
    <w:p w:rsidR="00342954" w:rsidP="00342954" w:rsidRDefault="00342954" w14:paraId="7DEA606C" w14:textId="77777777">
      <w:pPr>
        <w:numPr>
          <w:ilvl w:val="0"/>
          <w:numId w:val="4"/>
        </w:numPr>
        <w:spacing w:before="60" w:after="120"/>
        <w:ind w:left="357" w:hanging="357"/>
        <w:rPr>
          <w:rFonts w:ascii="Trebuchet MS" w:hAnsi="Trebuchet MS" w:cs="Arial"/>
          <w:sz w:val="22"/>
          <w:szCs w:val="22"/>
        </w:rPr>
      </w:pPr>
      <w:r w:rsidRPr="53F007A6" w:rsidR="4923740B">
        <w:rPr>
          <w:rFonts w:ascii="Trebuchet MS" w:hAnsi="Trebuchet MS" w:cs="Arial"/>
          <w:sz w:val="22"/>
          <w:szCs w:val="22"/>
        </w:rPr>
        <w:t>Reviewing the fire safety risk assessment on a regular basis.</w:t>
      </w:r>
    </w:p>
    <w:p w:rsidR="53F007A6" w:rsidP="53F007A6" w:rsidRDefault="53F007A6" w14:paraId="4DBEA31E" w14:textId="59F789C8">
      <w:pPr>
        <w:pStyle w:val="ListParagraph"/>
        <w:numPr>
          <w:ilvl w:val="0"/>
          <w:numId w:val="4"/>
        </w:numPr>
        <w:ind w:left="345"/>
        <w:rPr/>
      </w:pPr>
      <w:r w:rsidRPr="53F007A6" w:rsidR="53F007A6">
        <w:rPr>
          <w:rFonts w:ascii="Trebuchet MS" w:hAnsi="Trebuchet MS" w:eastAsia="Trebuchet MS" w:cs="Trebuchet MS"/>
          <w:color w:val="000000" w:themeColor="text1" w:themeTint="FF" w:themeShade="FF"/>
          <w:sz w:val="22"/>
          <w:szCs w:val="22"/>
        </w:rPr>
        <w:t>Considering the needs of children, staff or visitors who may require support to evacuate safely, including Personal Emergency Evacuation Plans where needed.</w:t>
      </w:r>
    </w:p>
    <w:p w:rsidR="53F007A6" w:rsidP="53F007A6" w:rsidRDefault="53F007A6" w14:paraId="362F331F" w14:textId="462A37E7">
      <w:pPr>
        <w:pStyle w:val="ListParagraph"/>
        <w:numPr>
          <w:ilvl w:val="0"/>
          <w:numId w:val="4"/>
        </w:numPr>
        <w:ind w:left="345"/>
        <w:rPr/>
      </w:pPr>
      <w:r w:rsidRPr="53F007A6" w:rsidR="53F007A6">
        <w:rPr>
          <w:rFonts w:ascii="Trebuchet MS" w:hAnsi="Trebuchet MS" w:eastAsia="Trebuchet MS" w:cs="Trebuchet MS"/>
          <w:color w:val="000000" w:themeColor="text1" w:themeTint="FF" w:themeShade="FF"/>
          <w:sz w:val="22"/>
          <w:szCs w:val="22"/>
        </w:rPr>
        <w:t>Ensuring arrangements are in place for visitors, contractors and new staff to understand the emergency evacuation procedure.</w:t>
      </w:r>
    </w:p>
    <w:p w:rsidR="53F007A6" w:rsidP="53F007A6" w:rsidRDefault="53F007A6" w14:paraId="0CDAAC95" w14:textId="56752827">
      <w:pPr>
        <w:pStyle w:val="ListParagraph"/>
        <w:numPr>
          <w:ilvl w:val="0"/>
          <w:numId w:val="4"/>
        </w:numPr>
        <w:ind w:left="345"/>
        <w:rPr/>
      </w:pPr>
      <w:r w:rsidRPr="53F007A6" w:rsidR="53F007A6">
        <w:rPr>
          <w:rFonts w:ascii="Trebuchet MS" w:hAnsi="Trebuchet MS" w:eastAsia="Trebuchet MS" w:cs="Trebuchet MS"/>
          <w:color w:val="000000" w:themeColor="text1" w:themeTint="FF" w:themeShade="FF"/>
          <w:sz w:val="22"/>
          <w:szCs w:val="22"/>
        </w:rPr>
        <w:t>Considering known evacuation support needs before a child starts at the setting, where this information is available, and reviewing arrangements if a child’s needs change.</w:t>
      </w:r>
    </w:p>
    <w:p w:rsidR="53F007A6" w:rsidP="53F007A6" w:rsidRDefault="53F007A6" w14:paraId="15FF8890" w14:textId="59FF72A0">
      <w:pPr>
        <w:pStyle w:val="Normal"/>
      </w:pPr>
      <w:r w:rsidRPr="53F007A6" w:rsidR="53F007A6">
        <w:rPr>
          <w:rFonts w:ascii="Trebuchet MS" w:hAnsi="Trebuchet MS" w:eastAsia="Trebuchet MS" w:cs="Trebuchet MS"/>
          <w:sz w:val="22"/>
          <w:szCs w:val="22"/>
        </w:rPr>
        <w:t>The Setting Manager should liaise with the premises owner, landlord, host school or local Fire and Rescue Service where required for further advice. Emergency contact details must be available to staff and accessible during an evacuation, while being managed in line with data protection requirements.</w:t>
      </w:r>
    </w:p>
    <w:p w:rsidR="53F007A6" w:rsidP="53F007A6" w:rsidRDefault="53F007A6" w14:paraId="2DDD2C7A" w14:textId="62454156">
      <w:pPr>
        <w:pStyle w:val="Heading3"/>
      </w:pPr>
      <w:r w:rsidRPr="53F007A6" w:rsidR="53F007A6">
        <w:rPr>
          <w:sz w:val="24"/>
          <w:szCs w:val="24"/>
        </w:rPr>
        <w:t>Multi-setting arrangements</w:t>
      </w:r>
    </w:p>
    <w:p w:rsidR="53F007A6" w:rsidP="53F007A6" w:rsidRDefault="53F007A6" w14:paraId="1FCBC1B1" w14:textId="662968A9">
      <w:pPr>
        <w:pStyle w:val="Normal"/>
      </w:pPr>
      <w:r w:rsidRPr="53F007A6" w:rsidR="53F007A6">
        <w:rPr>
          <w:rFonts w:ascii="Trebuchet MS" w:hAnsi="Trebuchet MS" w:eastAsia="Trebuchet MS" w:cs="Trebuchet MS"/>
          <w:sz w:val="22"/>
          <w:szCs w:val="22"/>
        </w:rPr>
        <w:t>This policy is intended for use across all Kidspace Wrap Around Care settings. Each setting must follow the same policy principles while ensuring that staff know the specific fire exits, assembly point, alarm system, register arrangements and emergency contact process for the premises they are working in.</w:t>
      </w:r>
    </w:p>
    <w:p w:rsidR="53F007A6" w:rsidP="53F007A6" w:rsidRDefault="53F007A6" w14:paraId="00BCCB26" w14:textId="2BC6DA37">
      <w:pPr>
        <w:pStyle w:val="Normal"/>
      </w:pPr>
      <w:r w:rsidRPr="53F007A6" w:rsidR="53F007A6">
        <w:rPr>
          <w:rFonts w:ascii="Trebuchet MS" w:hAnsi="Trebuchet MS" w:eastAsia="Trebuchet MS" w:cs="Trebuchet MS"/>
          <w:sz w:val="22"/>
          <w:szCs w:val="22"/>
        </w:rPr>
        <w:t>Where Kidspace Wrap Around Care operates from shared or host premises, staff will follow the premises’ fire safety arrangements where these apply, provided they do not reduce Kidspace’s own safeguarding, supervision and evacuation standards.</w:t>
      </w:r>
    </w:p>
    <w:p w:rsidR="53F007A6" w:rsidP="53F007A6" w:rsidRDefault="53F007A6" w14:paraId="16BA4F02" w14:textId="42B3BFDD">
      <w:pPr>
        <w:pStyle w:val="Normal"/>
      </w:pPr>
      <w:r w:rsidRPr="53F007A6" w:rsidR="53F007A6">
        <w:rPr>
          <w:rFonts w:ascii="Trebuchet MS" w:hAnsi="Trebuchet MS" w:eastAsia="Trebuchet MS" w:cs="Trebuchet MS"/>
          <w:sz w:val="22"/>
          <w:szCs w:val="22"/>
        </w:rPr>
        <w:t>Visitors and contractors must follow staff instructions during any evacuation or fire drill and must not re-enter the building until authorised to do so.</w:t>
      </w:r>
    </w:p>
    <w:p w:rsidR="53F007A6" w:rsidP="53F007A6" w:rsidRDefault="53F007A6" w14:paraId="5531D9D6" w14:textId="7B92BEBE">
      <w:pPr>
        <w:pStyle w:val="Normal"/>
      </w:pPr>
      <w:r w:rsidRPr="53F007A6" w:rsidR="53F007A6">
        <w:rPr>
          <w:rFonts w:ascii="Trebuchet MS" w:hAnsi="Trebuchet MS" w:eastAsia="Trebuchet MS" w:cs="Trebuchet MS"/>
          <w:sz w:val="22"/>
          <w:szCs w:val="22"/>
          <w:highlight w:val="yellow"/>
        </w:rPr>
        <w:t>To confirm for each setting: staff should be briefed on the premises-specific fire exits, assembly point, alarm call point, fire equipment location and any shared-site procedures before working with children.</w:t>
      </w:r>
    </w:p>
    <w:p w:rsidR="53F007A6" w:rsidP="53F007A6" w:rsidRDefault="53F007A6" w14:paraId="01A44D16" w14:textId="62DBAB51">
      <w:pPr>
        <w:pStyle w:val="Heading3"/>
      </w:pPr>
      <w:r w:rsidRPr="53F007A6" w:rsidR="53F007A6">
        <w:rPr>
          <w:sz w:val="24"/>
          <w:szCs w:val="24"/>
        </w:rPr>
        <w:t>Training, records and review</w:t>
      </w:r>
    </w:p>
    <w:p w:rsidR="53F007A6" w:rsidP="53F007A6" w:rsidRDefault="53F007A6" w14:paraId="67439270" w14:textId="06582177">
      <w:pPr>
        <w:pStyle w:val="Normal"/>
      </w:pPr>
      <w:r w:rsidRPr="53F007A6" w:rsidR="53F007A6">
        <w:rPr>
          <w:rFonts w:ascii="Trebuchet MS" w:hAnsi="Trebuchet MS" w:eastAsia="Trebuchet MS" w:cs="Trebuchet MS"/>
          <w:sz w:val="22"/>
          <w:szCs w:val="22"/>
        </w:rPr>
        <w:t>All staff will receive fire safety information as part of their induction and through ongoing updates where procedures change. Fire drills, fire alarm tests, equipment checks, staff training and any fire safety concerns or actions must be recorded and monitored by the Setting Manager.</w:t>
      </w:r>
    </w:p>
    <w:p w:rsidR="53F007A6" w:rsidP="53F007A6" w:rsidRDefault="53F007A6" w14:paraId="0F24A15E" w14:textId="1034BCD5">
      <w:pPr>
        <w:pStyle w:val="Normal"/>
      </w:pPr>
      <w:r w:rsidRPr="53F007A6" w:rsidR="53F007A6">
        <w:rPr>
          <w:rFonts w:ascii="Trebuchet MS" w:hAnsi="Trebuchet MS" w:eastAsia="Trebuchet MS" w:cs="Trebuchet MS"/>
          <w:sz w:val="22"/>
          <w:szCs w:val="22"/>
        </w:rPr>
        <w:t>Following a fire drill, evacuation or fire safety incident, the Setting Manager will review what worked well, identify any improvements needed and record any actions taken.</w:t>
      </w:r>
    </w:p>
    <w:p w:rsidR="53F007A6" w:rsidP="53F007A6" w:rsidRDefault="53F007A6" w14:paraId="360459CF" w14:textId="0009E673">
      <w:pPr>
        <w:pStyle w:val="Normal"/>
      </w:pPr>
      <w:r w:rsidRPr="53F007A6" w:rsidR="53F007A6">
        <w:rPr>
          <w:rFonts w:ascii="Trebuchet MS" w:hAnsi="Trebuchet MS" w:eastAsia="Trebuchet MS" w:cs="Trebuchet MS"/>
          <w:sz w:val="22"/>
          <w:szCs w:val="22"/>
        </w:rPr>
        <w:t>This policy will be reviewed at least annually, or sooner if there are changes to legislation, guidance, premises, staffing, operating arrangements or following a fire safety incident or drill that identifies the need for change.</w:t>
      </w:r>
    </w:p>
    <w:p w:rsidR="00342954" w:rsidP="00342954" w:rsidRDefault="00342954" w14:paraId="4C277502" w14:textId="77777777">
      <w:pPr>
        <w:rPr>
          <w:rFonts w:ascii="Trebuchet MS" w:hAnsi="Trebuchet MS"/>
          <w:sz w:val="22"/>
          <w:szCs w:val="22"/>
        </w:rPr>
      </w:pPr>
    </w:p>
    <w:p w:rsidR="00342954" w:rsidP="00342954" w:rsidRDefault="00342954" w14:paraId="20C0A924" w14:textId="77777777">
      <w:pPr>
        <w:rPr>
          <w:rFonts w:ascii="Trebuchet MS" w:hAnsi="Trebuchet MS"/>
          <w:b/>
          <w:bCs/>
          <w:sz w:val="22"/>
          <w:szCs w:val="22"/>
        </w:rPr>
      </w:pPr>
    </w:p>
    <w:p w:rsidR="00342954" w:rsidP="00342954" w:rsidRDefault="00342954" w14:paraId="1A2594A2" w14:textId="77777777">
      <w:pPr>
        <w:rPr>
          <w:rFonts w:ascii="Trebuchet MS" w:hAnsi="Trebuchet MS"/>
          <w:sz w:val="22"/>
          <w:szCs w:val="22"/>
        </w:rPr>
      </w:pPr>
    </w:p>
    <w:p w:rsidR="00342954" w:rsidP="00342954" w:rsidRDefault="00342954" w14:paraId="2EC3DA6D" w14:textId="77777777">
      <w:pPr>
        <w:rPr>
          <w:rFonts w:ascii="Trebuchet MS" w:hAnsi="Trebuchet MS"/>
          <w:sz w:val="22"/>
          <w:szCs w:val="22"/>
        </w:rPr>
      </w:pPr>
    </w:p>
    <w:p w:rsidR="00342954" w:rsidP="00342954" w:rsidRDefault="00342954" w14:paraId="2A9F5DB1" w14:textId="77777777">
      <w:pPr>
        <w:rPr>
          <w:rFonts w:ascii="Trebuchet MS" w:hAnsi="Trebuchet MS"/>
          <w:sz w:val="22"/>
          <w:szCs w:val="22"/>
        </w:rPr>
      </w:pPr>
    </w:p>
    <w:p w:rsidR="00342954" w:rsidP="00342954" w:rsidRDefault="00342954" w14:paraId="3EDA1DD3" w14:textId="77777777">
      <w:pPr>
        <w:rPr>
          <w:rFonts w:ascii="Trebuchet MS" w:hAnsi="Trebuchet MS"/>
          <w:sz w:val="22"/>
          <w:szCs w:val="22"/>
        </w:rPr>
      </w:pPr>
    </w:p>
    <w:p w:rsidR="00342954" w:rsidP="00342954" w:rsidRDefault="00342954" w14:paraId="50B70F47" w14:textId="77777777">
      <w:pPr>
        <w:rPr>
          <w:rFonts w:ascii="Trebuchet MS" w:hAnsi="Trebuchet MS"/>
          <w:sz w:val="22"/>
          <w:szCs w:val="22"/>
        </w:rPr>
      </w:pPr>
    </w:p>
    <w:p w:rsidR="00342954" w:rsidP="00342954" w:rsidRDefault="00342954" w14:paraId="19D1F8A7" w14:textId="77777777">
      <w:pPr>
        <w:rPr>
          <w:rFonts w:ascii="Trebuchet MS" w:hAnsi="Trebuchet MS"/>
          <w:sz w:val="22"/>
          <w:szCs w:val="22"/>
        </w:rPr>
      </w:pPr>
    </w:p>
    <w:p w:rsidR="00342954" w:rsidP="00342954" w:rsidRDefault="00342954" w14:paraId="273CDAB0" w14:textId="77777777">
      <w:pPr>
        <w:rPr>
          <w:rFonts w:ascii="Trebuchet MS" w:hAnsi="Trebuchet MS"/>
          <w:sz w:val="22"/>
          <w:szCs w:val="22"/>
        </w:rPr>
      </w:pPr>
    </w:p>
    <w:p w:rsidR="00342954" w:rsidP="00342954" w:rsidRDefault="00342954" w14:paraId="649E585E" w14:textId="77777777">
      <w:pPr>
        <w:rPr>
          <w:rFonts w:ascii="Trebuchet MS" w:hAnsi="Trebuchet MS"/>
          <w:sz w:val="22"/>
          <w:szCs w:val="22"/>
        </w:rPr>
      </w:pPr>
    </w:p>
    <w:p w:rsidR="00342954" w:rsidP="00342954" w:rsidRDefault="00342954" w14:paraId="29B10476" w14:textId="77777777">
      <w:pPr>
        <w:rPr>
          <w:rFonts w:ascii="Trebuchet MS" w:hAnsi="Trebuchet MS"/>
          <w:sz w:val="22"/>
          <w:szCs w:val="22"/>
        </w:rPr>
      </w:pPr>
    </w:p>
    <w:p w:rsidR="00342954" w:rsidP="00342954" w:rsidRDefault="00342954" w14:paraId="0704F571" w14:textId="77777777">
      <w:pPr>
        <w:rPr>
          <w:rFonts w:ascii="Trebuchet MS" w:hAnsi="Trebuchet MS"/>
          <w:sz w:val="22"/>
          <w:szCs w:val="22"/>
        </w:rPr>
      </w:pPr>
    </w:p>
    <w:p w:rsidR="00342954" w:rsidP="00342954" w:rsidRDefault="00342954" w14:paraId="6448A9F8" w14:textId="77777777">
      <w:pPr>
        <w:rPr>
          <w:rFonts w:ascii="Trebuchet MS" w:hAnsi="Trebuchet MS"/>
          <w:sz w:val="22"/>
          <w:szCs w:val="22"/>
        </w:rPr>
      </w:pPr>
    </w:p>
    <w:p w:rsidR="00342954" w:rsidP="00342954" w:rsidRDefault="00342954" w14:paraId="52AD7898" w14:textId="77777777">
      <w:pPr>
        <w:rPr>
          <w:rFonts w:ascii="Trebuchet MS" w:hAnsi="Trebuchet MS"/>
          <w:sz w:val="22"/>
          <w:szCs w:val="22"/>
        </w:rPr>
      </w:pPr>
    </w:p>
    <w:p w:rsidR="00342954" w:rsidP="00342954" w:rsidRDefault="00342954" w14:paraId="63F82F77" w14:textId="77777777">
      <w:pPr>
        <w:rPr>
          <w:rFonts w:ascii="Trebuchet MS" w:hAnsi="Trebuchet MS"/>
          <w:sz w:val="22"/>
          <w:szCs w:val="22"/>
        </w:rPr>
      </w:pPr>
    </w:p>
    <w:p w:rsidR="00342954" w:rsidP="00342954" w:rsidRDefault="00342954" w14:paraId="4341D6AD" w14:textId="77777777">
      <w:pPr>
        <w:rPr>
          <w:rFonts w:ascii="Trebuchet MS" w:hAnsi="Trebuchet MS"/>
          <w:sz w:val="22"/>
          <w:szCs w:val="22"/>
        </w:rPr>
      </w:pPr>
    </w:p>
    <w:p w:rsidR="00342954" w:rsidP="00342954" w:rsidRDefault="00342954" w14:paraId="4FD57AA5" w14:textId="77777777">
      <w:pPr>
        <w:rPr>
          <w:rFonts w:ascii="Trebuchet MS" w:hAnsi="Trebuchet MS"/>
          <w:sz w:val="22"/>
          <w:szCs w:val="22"/>
        </w:rPr>
      </w:pPr>
    </w:p>
    <w:p w:rsidR="00342954" w:rsidP="00342954" w:rsidRDefault="00342954" w14:paraId="4BCEF6F0" w14:textId="77777777">
      <w:pPr>
        <w:rPr>
          <w:rFonts w:ascii="Trebuchet MS" w:hAnsi="Trebuchet MS"/>
          <w:sz w:val="22"/>
          <w:szCs w:val="22"/>
        </w:rPr>
      </w:pPr>
    </w:p>
    <w:p w:rsidR="00342954" w:rsidP="00342954" w:rsidRDefault="00342954" w14:paraId="5DE43DB6" w14:textId="77777777">
      <w:pPr>
        <w:rPr>
          <w:rFonts w:ascii="Trebuchet MS" w:hAnsi="Trebuchet MS"/>
          <w:sz w:val="22"/>
          <w:szCs w:val="22"/>
        </w:rPr>
      </w:pPr>
    </w:p>
    <w:tbl>
      <w:tblPr>
        <w:tblStyle w:val="TableGrid"/>
        <w:tblW w:w="0" w:type="auto"/>
        <w:tblLook w:val="04A0" w:firstRow="1" w:lastRow="0" w:firstColumn="1" w:lastColumn="0" w:noHBand="0" w:noVBand="1"/>
      </w:tblPr>
      <w:tblGrid>
        <w:gridCol w:w="5355"/>
        <w:gridCol w:w="3660"/>
      </w:tblGrid>
      <w:tr w:rsidR="53F007A6" w:rsidTr="53F007A6" w14:paraId="60FBF5BE">
        <w:tc>
          <w:tcPr>
            <w:tcW w:w="5355" w:type="dxa"/>
            <w:tcBorders>
              <w:top w:val="single" w:sz="6"/>
              <w:left w:val="single" w:sz="6"/>
              <w:bottom w:val="single" w:sz="6"/>
              <w:right w:val="single" w:sz="6"/>
            </w:tcBorders>
            <w:tcMar/>
          </w:tcPr>
          <w:p w:rsidR="53F007A6" w:rsidP="53F007A6" w:rsidRDefault="53F007A6" w14:paraId="1E117D4F" w14:textId="1FE9A670">
            <w:pPr>
              <w:pStyle w:val="Normal"/>
            </w:pPr>
            <w:r w:rsidRPr="53F007A6" w:rsidR="53F007A6">
              <w:rPr>
                <w:rFonts w:ascii="Trebuchet MS" w:hAnsi="Trebuchet MS" w:eastAsia="Trebuchet MS" w:cs="Trebuchet MS"/>
                <w:sz w:val="22"/>
                <w:szCs w:val="22"/>
              </w:rPr>
              <w:t>This policy was adopted by: Kidspace Wrap Around Care</w:t>
            </w:r>
          </w:p>
        </w:tc>
        <w:tc>
          <w:tcPr>
            <w:tcW w:w="3660" w:type="dxa"/>
            <w:tcBorders>
              <w:top w:val="single" w:sz="6"/>
              <w:left w:val="single" w:sz="6"/>
              <w:bottom w:val="single" w:sz="6"/>
              <w:right w:val="single" w:sz="6"/>
            </w:tcBorders>
            <w:tcMar/>
          </w:tcPr>
          <w:p w:rsidR="53F007A6" w:rsidP="53F007A6" w:rsidRDefault="53F007A6" w14:paraId="1B296344" w14:textId="5664BABC">
            <w:pPr>
              <w:pStyle w:val="Normal"/>
            </w:pPr>
            <w:r w:rsidRPr="53F007A6" w:rsidR="53F007A6">
              <w:rPr>
                <w:rFonts w:ascii="Trebuchet MS" w:hAnsi="Trebuchet MS" w:eastAsia="Trebuchet MS" w:cs="Trebuchet MS"/>
                <w:sz w:val="22"/>
                <w:szCs w:val="22"/>
              </w:rPr>
              <w:t>Date updated: 1st August 2026</w:t>
            </w:r>
          </w:p>
        </w:tc>
      </w:tr>
      <w:tr w:rsidR="53F007A6" w:rsidTr="53F007A6" w14:paraId="0051894C">
        <w:tc>
          <w:tcPr>
            <w:tcW w:w="5355" w:type="dxa"/>
            <w:tcBorders>
              <w:top w:val="single" w:sz="6"/>
              <w:left w:val="single" w:sz="6"/>
              <w:bottom w:val="single" w:sz="6"/>
              <w:right w:val="single" w:sz="6"/>
            </w:tcBorders>
            <w:tcMar/>
          </w:tcPr>
          <w:p w:rsidR="53F007A6" w:rsidP="53F007A6" w:rsidRDefault="53F007A6" w14:paraId="19DFA8CB" w14:textId="4A6F7F91">
            <w:pPr>
              <w:pStyle w:val="Normal"/>
            </w:pPr>
            <w:r w:rsidRPr="53F007A6" w:rsidR="53F007A6">
              <w:rPr>
                <w:rFonts w:ascii="Trebuchet MS" w:hAnsi="Trebuchet MS" w:eastAsia="Trebuchet MS" w:cs="Trebuchet MS"/>
                <w:sz w:val="22"/>
                <w:szCs w:val="22"/>
              </w:rPr>
              <w:t>Next review: August 2027</w:t>
            </w:r>
          </w:p>
        </w:tc>
        <w:tc>
          <w:tcPr>
            <w:tcW w:w="3660" w:type="dxa"/>
            <w:tcBorders>
              <w:top w:val="single" w:sz="6"/>
              <w:left w:val="single" w:sz="6"/>
              <w:bottom w:val="single" w:sz="6"/>
              <w:right w:val="single" w:sz="6"/>
            </w:tcBorders>
            <w:tcMar/>
          </w:tcPr>
          <w:p w:rsidR="53F007A6" w:rsidP="53F007A6" w:rsidRDefault="53F007A6" w14:paraId="405A13B5" w14:textId="62EB0256">
            <w:pPr>
              <w:pStyle w:val="Normal"/>
            </w:pPr>
            <w:r w:rsidRPr="53F007A6" w:rsidR="53F007A6">
              <w:rPr>
                <w:rFonts w:ascii="Trebuchet MS" w:hAnsi="Trebuchet MS" w:eastAsia="Trebuchet MS" w:cs="Trebuchet MS"/>
                <w:sz w:val="22"/>
                <w:szCs w:val="22"/>
              </w:rPr>
              <w:t>Reviewed by: K Robinson</w:t>
            </w:r>
          </w:p>
        </w:tc>
      </w:tr>
    </w:tbl>
    <w:p w:rsidR="00342954" w:rsidP="00342954" w:rsidRDefault="00342954" w14:paraId="504B0046" w14:textId="77777777">
      <w:pPr>
        <w:rPr>
          <w:rFonts w:ascii="Trebuchet MS" w:hAnsi="Trebuchet MS"/>
          <w:sz w:val="22"/>
          <w:szCs w:val="22"/>
        </w:rPr>
      </w:pPr>
    </w:p>
    <w:p w:rsidR="53F007A6" w:rsidP="53F007A6" w:rsidRDefault="53F007A6" w14:paraId="0F60818D" w14:textId="3D5BDF8E">
      <w:pPr>
        <w:pStyle w:val="Normal"/>
      </w:pPr>
      <w:r w:rsidRPr="53F007A6" w:rsidR="53F007A6">
        <w:rPr>
          <w:rFonts w:ascii="Trebuchet MS" w:hAnsi="Trebuchet MS" w:eastAsia="Trebuchet MS" w:cs="Trebuchet MS"/>
          <w:sz w:val="20"/>
          <w:szCs w:val="20"/>
        </w:rPr>
        <w:t>Written in accordance with the Statutory Framework for the Early Years Foundation Stage 2025: Safeguarding and Welfare Requirements relating to safety and suitability of premises, environment and equipment.</w:t>
      </w:r>
    </w:p>
    <w:sectPr w:rsidR="00F5194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5349D"/>
    <w:multiLevelType w:val="hybridMultilevel"/>
    <w:tmpl w:val="52B41532"/>
    <w:lvl w:ilvl="0" w:tplc="7B8663F8">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5D4B5EE3"/>
    <w:multiLevelType w:val="hybridMultilevel"/>
    <w:tmpl w:val="F7FC02CC"/>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080"/>
        </w:tabs>
        <w:ind w:left="1080" w:hanging="360"/>
      </w:pPr>
      <w:rPr>
        <w:rFonts w:hint="default" w:ascii="Courier New" w:hAnsi="Courier New" w:cs="Times New Roman"/>
      </w:rPr>
    </w:lvl>
    <w:lvl w:ilvl="2" w:tplc="04090005">
      <w:start w:val="1"/>
      <w:numFmt w:val="bullet"/>
      <w:lvlText w:val=""/>
      <w:lvlJc w:val="left"/>
      <w:pPr>
        <w:tabs>
          <w:tab w:val="num" w:pos="1800"/>
        </w:tabs>
        <w:ind w:left="1800" w:hanging="360"/>
      </w:pPr>
      <w:rPr>
        <w:rFonts w:hint="default" w:ascii="Wingdings" w:hAnsi="Wingdings"/>
      </w:rPr>
    </w:lvl>
    <w:lvl w:ilvl="3" w:tplc="04090001">
      <w:start w:val="1"/>
      <w:numFmt w:val="bullet"/>
      <w:lvlText w:val=""/>
      <w:lvlJc w:val="left"/>
      <w:pPr>
        <w:tabs>
          <w:tab w:val="num" w:pos="2520"/>
        </w:tabs>
        <w:ind w:left="2520" w:hanging="360"/>
      </w:pPr>
      <w:rPr>
        <w:rFonts w:hint="default" w:ascii="Symbol" w:hAnsi="Symbol"/>
      </w:rPr>
    </w:lvl>
    <w:lvl w:ilvl="4" w:tplc="04090003">
      <w:start w:val="1"/>
      <w:numFmt w:val="bullet"/>
      <w:lvlText w:val="o"/>
      <w:lvlJc w:val="left"/>
      <w:pPr>
        <w:tabs>
          <w:tab w:val="num" w:pos="3240"/>
        </w:tabs>
        <w:ind w:left="3240" w:hanging="360"/>
      </w:pPr>
      <w:rPr>
        <w:rFonts w:hint="default" w:ascii="Courier New" w:hAnsi="Courier New" w:cs="Times New Roman"/>
      </w:rPr>
    </w:lvl>
    <w:lvl w:ilvl="5" w:tplc="04090005">
      <w:start w:val="1"/>
      <w:numFmt w:val="bullet"/>
      <w:lvlText w:val=""/>
      <w:lvlJc w:val="left"/>
      <w:pPr>
        <w:tabs>
          <w:tab w:val="num" w:pos="3960"/>
        </w:tabs>
        <w:ind w:left="3960" w:hanging="360"/>
      </w:pPr>
      <w:rPr>
        <w:rFonts w:hint="default" w:ascii="Wingdings" w:hAnsi="Wingdings"/>
      </w:rPr>
    </w:lvl>
    <w:lvl w:ilvl="6" w:tplc="04090001">
      <w:start w:val="1"/>
      <w:numFmt w:val="bullet"/>
      <w:lvlText w:val=""/>
      <w:lvlJc w:val="left"/>
      <w:pPr>
        <w:tabs>
          <w:tab w:val="num" w:pos="4680"/>
        </w:tabs>
        <w:ind w:left="4680" w:hanging="360"/>
      </w:pPr>
      <w:rPr>
        <w:rFonts w:hint="default" w:ascii="Symbol" w:hAnsi="Symbol"/>
      </w:rPr>
    </w:lvl>
    <w:lvl w:ilvl="7" w:tplc="04090003">
      <w:start w:val="1"/>
      <w:numFmt w:val="bullet"/>
      <w:lvlText w:val="o"/>
      <w:lvlJc w:val="left"/>
      <w:pPr>
        <w:tabs>
          <w:tab w:val="num" w:pos="5400"/>
        </w:tabs>
        <w:ind w:left="5400" w:hanging="360"/>
      </w:pPr>
      <w:rPr>
        <w:rFonts w:hint="default" w:ascii="Courier New" w:hAnsi="Courier New" w:cs="Times New Roman"/>
      </w:rPr>
    </w:lvl>
    <w:lvl w:ilvl="8" w:tplc="04090005">
      <w:start w:val="1"/>
      <w:numFmt w:val="bullet"/>
      <w:lvlText w:val=""/>
      <w:lvlJc w:val="left"/>
      <w:pPr>
        <w:tabs>
          <w:tab w:val="num" w:pos="6120"/>
        </w:tabs>
        <w:ind w:left="6120" w:hanging="360"/>
      </w:pPr>
      <w:rPr>
        <w:rFonts w:hint="default" w:ascii="Wingdings" w:hAnsi="Wingdings"/>
      </w:rPr>
    </w:lvl>
  </w:abstractNum>
  <w:abstractNum w:abstractNumId="2" w15:restartNumberingAfterBreak="0">
    <w:nsid w:val="67032CCF"/>
    <w:multiLevelType w:val="hybridMultilevel"/>
    <w:tmpl w:val="7BF4A42E"/>
    <w:lvl w:ilvl="0" w:tplc="7B8663F8">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7B425FD0"/>
    <w:multiLevelType w:val="hybridMultilevel"/>
    <w:tmpl w:val="0BF032FE"/>
    <w:lvl w:ilvl="0" w:tplc="7B8663F8">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num w:numId="1" w16cid:durableId="1010719605">
    <w:abstractNumId w:val="0"/>
  </w:num>
  <w:num w:numId="2" w16cid:durableId="1649672855">
    <w:abstractNumId w:val="2"/>
  </w:num>
  <w:num w:numId="3" w16cid:durableId="1329937905">
    <w:abstractNumId w:val="3"/>
  </w:num>
  <w:num w:numId="4" w16cid:durableId="1546941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54"/>
    <w:rsid w:val="00012E2B"/>
    <w:rsid w:val="001355B8"/>
    <w:rsid w:val="00342954"/>
    <w:rsid w:val="00347923"/>
    <w:rsid w:val="00494D29"/>
    <w:rsid w:val="006006AC"/>
    <w:rsid w:val="006502BE"/>
    <w:rsid w:val="007449AD"/>
    <w:rsid w:val="008D58AD"/>
    <w:rsid w:val="00985B58"/>
    <w:rsid w:val="00AC04A9"/>
    <w:rsid w:val="00B35D31"/>
    <w:rsid w:val="00D74010"/>
    <w:rsid w:val="00D86E58"/>
    <w:rsid w:val="00F37F22"/>
    <w:rsid w:val="00F51948"/>
    <w:rsid w:val="00FE44EE"/>
    <w:rsid w:val="4923740B"/>
    <w:rsid w:val="53F007A6"/>
    <w:rsid w:val="551CAEF3"/>
    <w:rsid w:val="59A95116"/>
    <w:rsid w:val="7B496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633E5"/>
  <w15:chartTrackingRefBased/>
  <w15:docId w15:val="{0FD60660-E3F7-4F52-8874-DB71A071C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42954"/>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342954"/>
    <w:pPr>
      <w:keepNext/>
      <w:spacing w:before="120" w:after="120"/>
      <w:jc w:val="center"/>
      <w:outlineLvl w:val="0"/>
    </w:pPr>
    <w:rPr>
      <w:rFonts w:ascii="Arial" w:hAnsi="Arial" w:eastAsia="Times"/>
      <w:b/>
      <w:sz w:val="32"/>
      <w:szCs w:val="32"/>
      <w:u w:val="single"/>
      <w:lang w:eastAsia="en-GB"/>
    </w:rPr>
  </w:style>
  <w:style w:type="paragraph" w:styleId="Heading3">
    <w:name w:val="heading 3"/>
    <w:basedOn w:val="Normal"/>
    <w:next w:val="Normal"/>
    <w:link w:val="Heading3Char"/>
    <w:semiHidden/>
    <w:unhideWhenUsed/>
    <w:qFormat/>
    <w:rsid w:val="00342954"/>
    <w:pPr>
      <w:keepNext/>
      <w:spacing w:after="120"/>
      <w:ind w:left="357"/>
      <w:outlineLvl w:val="2"/>
    </w:pPr>
    <w:rPr>
      <w:rFonts w:ascii="Arial" w:hAnsi="Arial" w:eastAsia="Times"/>
      <w:b/>
      <w:bCs/>
      <w:sz w:val="22"/>
      <w:szCs w:val="22"/>
      <w:u w:val="single"/>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342954"/>
    <w:rPr>
      <w:rFonts w:ascii="Arial" w:hAnsi="Arial" w:eastAsia="Times" w:cs="Times New Roman"/>
      <w:b/>
      <w:sz w:val="32"/>
      <w:szCs w:val="32"/>
      <w:u w:val="single"/>
      <w:lang w:eastAsia="en-GB"/>
    </w:rPr>
  </w:style>
  <w:style w:type="character" w:styleId="Heading3Char" w:customStyle="1">
    <w:name w:val="Heading 3 Char"/>
    <w:basedOn w:val="DefaultParagraphFont"/>
    <w:link w:val="Heading3"/>
    <w:semiHidden/>
    <w:rsid w:val="00342954"/>
    <w:rPr>
      <w:rFonts w:ascii="Arial" w:hAnsi="Arial" w:eastAsia="Times" w:cs="Times New Roman"/>
      <w:b/>
      <w:bCs/>
      <w:u w:val="single"/>
      <w:lang w:eastAsia="en-GB"/>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10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catherine Wrench</dc:creator>
  <keywords/>
  <dc:description/>
  <lastModifiedBy>Kerry robinson</lastModifiedBy>
  <revision>8</revision>
  <dcterms:created xsi:type="dcterms:W3CDTF">2024-01-08T15:17:00.0000000Z</dcterms:created>
  <dcterms:modified xsi:type="dcterms:W3CDTF">2026-06-24T20:15:17.0417058Z</dcterms:modified>
</coreProperties>
</file>