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4339281" w:rsidP="34339281" w:rsidRDefault="34339281" w14:paraId="39D7F70D" w14:textId="42E39BF8">
      <w:pPr>
        <w:pStyle w:val="Normal"/>
        <w:jc w:val="center"/>
      </w:pPr>
      <w:r w:rsidRPr="34339281" w:rsidR="34339281">
        <w:rPr>
          <w:rFonts w:ascii="Comic Sans MS" w:hAnsi="Comic Sans MS" w:eastAsia="Comic Sans MS" w:cs="Comic Sans MS"/>
          <w:b w:val="1"/>
          <w:bCs w:val="1"/>
          <w:sz w:val="36"/>
          <w:szCs w:val="36"/>
        </w:rPr>
        <w:t>Kidspace Wrap Around Care</w:t>
      </w:r>
    </w:p>
    <w:p w:rsidR="00A45776" w:rsidP="00A45776" w:rsidRDefault="00A45776" w14:paraId="786AED6A" w14:textId="77777777">
      <w:pPr>
        <w:pStyle w:val="Heading1"/>
        <w:spacing w:after="240"/>
        <w:rPr>
          <w:u w:val="none"/>
        </w:rPr>
      </w:pPr>
      <w:r w:rsidR="1EA32516">
        <w:rPr>
          <w:u w:val="none"/>
        </w:rPr>
        <w:t>Risk Assessment Policy</w:t>
      </w:r>
    </w:p>
    <w:p w:rsidR="34339281" w:rsidP="34339281" w:rsidRDefault="34339281" w14:paraId="287353DE" w14:textId="612C495E">
      <w:pPr>
        <w:pStyle w:val="FirstParagraph"/>
      </w:pPr>
      <w:r w:rsidRPr="34339281" w:rsidR="34339281">
        <w:rPr>
          <w:rFonts w:ascii="Trebuchet MS" w:hAnsi="Trebuchet MS" w:eastAsia="Trebuchet MS" w:cs="Trebuchet MS"/>
          <w:b w:val="0"/>
          <w:bCs w:val="0"/>
        </w:rPr>
        <w:t>Kidspace Wrap Around Care uses risk assessment systems to help ensure that each club, across all locations, is a safe and secure place for children, staff, visitors and families. All staff are expected to identify, report and manage risks as part of their routine duties.</w:t>
      </w:r>
    </w:p>
    <w:p w:rsidR="34339281" w:rsidP="34339281" w:rsidRDefault="34339281" w14:paraId="378D8504" w14:textId="2E243906">
      <w:pPr>
        <w:pStyle w:val="Normal"/>
      </w:pPr>
      <w:r w:rsidRPr="34339281" w:rsidR="34339281">
        <w:rPr>
          <w:rFonts w:ascii="Trebuchet MS" w:hAnsi="Trebuchet MS" w:eastAsia="Trebuchet MS" w:cs="Trebuchet MS"/>
          <w:sz w:val="22"/>
          <w:szCs w:val="22"/>
        </w:rPr>
        <w:t xml:space="preserve">In line with current health and safety legislation, Department for Education guidance for out-of-school settings, and the </w:t>
      </w:r>
      <w:r w:rsidRPr="34339281" w:rsidR="34339281">
        <w:rPr>
          <w:rFonts w:ascii="Trebuchet MS" w:hAnsi="Trebuchet MS" w:eastAsia="Trebuchet MS" w:cs="Trebuchet MS"/>
          <w:i w:val="1"/>
          <w:iCs w:val="1"/>
          <w:sz w:val="22"/>
          <w:szCs w:val="22"/>
        </w:rPr>
        <w:t>Statutory Framework for the Early Years Foundation Stage (2025)</w:t>
      </w:r>
      <w:r w:rsidRPr="34339281" w:rsidR="34339281">
        <w:rPr>
          <w:rFonts w:ascii="Trebuchet MS" w:hAnsi="Trebuchet MS" w:eastAsia="Trebuchet MS" w:cs="Trebuchet MS"/>
          <w:sz w:val="22"/>
          <w:szCs w:val="22"/>
        </w:rPr>
        <w:t xml:space="preserve"> where applicable, Kidspace Wrap Around Care will carry out regular risk assessments and take appropriate action to deal with any hazards or risks identified. It is the responsibility of the setting manager to ensure that risk assessments are completed, monitored, reviewed and acted upon.</w:t>
      </w:r>
    </w:p>
    <w:p w:rsidR="00A45776" w:rsidP="00A45776" w:rsidRDefault="00A45776" w14:paraId="300EC6BE" w14:textId="77777777">
      <w:pPr>
        <w:spacing w:before="120" w:after="120"/>
        <w:rPr>
          <w:rFonts w:ascii="Trebuchet MS" w:hAnsi="Trebuchet MS"/>
          <w:sz w:val="22"/>
          <w:szCs w:val="22"/>
        </w:rPr>
      </w:pPr>
      <w:r>
        <w:rPr>
          <w:rFonts w:ascii="Trebuchet MS" w:hAnsi="Trebuchet MS"/>
          <w:sz w:val="22"/>
          <w:szCs w:val="22"/>
        </w:rPr>
        <w:t>Risk assessments will be carried out:</w:t>
      </w:r>
    </w:p>
    <w:p w:rsidR="00A45776" w:rsidP="00A45776" w:rsidRDefault="00A45776" w14:paraId="41EB346D" w14:textId="77777777">
      <w:pPr>
        <w:numPr>
          <w:ilvl w:val="0"/>
          <w:numId w:val="1"/>
        </w:numPr>
        <w:spacing w:after="40"/>
        <w:ind w:left="714" w:hanging="357"/>
        <w:rPr>
          <w:rFonts w:ascii="Trebuchet MS" w:hAnsi="Trebuchet MS"/>
          <w:sz w:val="22"/>
          <w:szCs w:val="22"/>
        </w:rPr>
      </w:pPr>
      <w:r w:rsidRPr="34339281" w:rsidR="1EA32516">
        <w:rPr>
          <w:rFonts w:ascii="Trebuchet MS" w:hAnsi="Trebuchet MS"/>
          <w:sz w:val="22"/>
          <w:szCs w:val="22"/>
        </w:rPr>
        <w:t>whenever there is any change to equipment or resources</w:t>
      </w:r>
    </w:p>
    <w:p w:rsidR="34339281" w:rsidP="34339281" w:rsidRDefault="34339281" w14:paraId="02108D8D" w14:textId="1983176E">
      <w:pPr>
        <w:pStyle w:val="ListParagraph"/>
        <w:numPr>
          <w:ilvl w:val="0"/>
          <w:numId w:val="1"/>
        </w:numPr>
        <w:ind w:left="705"/>
        <w:rPr/>
      </w:pPr>
      <w:r w:rsidRPr="34339281" w:rsidR="34339281">
        <w:rPr>
          <w:rFonts w:ascii="Trebuchet MS" w:hAnsi="Trebuchet MS" w:eastAsia="Trebuchet MS" w:cs="Trebuchet MS"/>
          <w:sz w:val="22"/>
          <w:szCs w:val="22"/>
        </w:rPr>
        <w:t>when there is any change to the premises, indoor or outdoor spaces, access arrangements, routines or shared facilities at any location</w:t>
      </w:r>
    </w:p>
    <w:p w:rsidR="00A45776" w:rsidP="00A45776" w:rsidRDefault="00A45776" w14:paraId="7AA7F98A" w14:textId="77777777">
      <w:pPr>
        <w:numPr>
          <w:ilvl w:val="0"/>
          <w:numId w:val="1"/>
        </w:numPr>
        <w:spacing w:after="40"/>
        <w:ind w:left="714" w:hanging="357"/>
        <w:rPr>
          <w:rFonts w:ascii="Trebuchet MS" w:hAnsi="Trebuchet MS"/>
          <w:sz w:val="22"/>
          <w:szCs w:val="22"/>
        </w:rPr>
      </w:pPr>
      <w:r w:rsidRPr="34339281" w:rsidR="1EA32516">
        <w:rPr>
          <w:rFonts w:ascii="Trebuchet MS" w:hAnsi="Trebuchet MS"/>
          <w:sz w:val="22"/>
          <w:szCs w:val="22"/>
        </w:rPr>
        <w:t xml:space="preserve">when the particular </w:t>
      </w:r>
      <w:proofErr w:type="gramStart"/>
      <w:r w:rsidRPr="34339281" w:rsidR="1EA32516">
        <w:rPr>
          <w:rFonts w:ascii="Trebuchet MS" w:hAnsi="Trebuchet MS"/>
          <w:sz w:val="22"/>
          <w:szCs w:val="22"/>
        </w:rPr>
        <w:t>needs</w:t>
      </w:r>
      <w:proofErr w:type="gramEnd"/>
      <w:r w:rsidRPr="34339281" w:rsidR="1EA32516">
        <w:rPr>
          <w:rFonts w:ascii="Trebuchet MS" w:hAnsi="Trebuchet MS"/>
          <w:sz w:val="22"/>
          <w:szCs w:val="22"/>
        </w:rPr>
        <w:t xml:space="preserve"> of a child necessitates this</w:t>
      </w:r>
    </w:p>
    <w:p w:rsidR="34339281" w:rsidP="34339281" w:rsidRDefault="34339281" w14:paraId="46AE438B" w14:textId="0EA3A7AC">
      <w:pPr>
        <w:pStyle w:val="ListParagraph"/>
        <w:numPr>
          <w:ilvl w:val="0"/>
          <w:numId w:val="1"/>
        </w:numPr>
        <w:ind w:left="705"/>
        <w:rPr/>
      </w:pPr>
      <w:r w:rsidRPr="34339281" w:rsidR="34339281">
        <w:rPr>
          <w:rFonts w:ascii="Trebuchet MS" w:hAnsi="Trebuchet MS" w:eastAsia="Trebuchet MS" w:cs="Trebuchet MS"/>
          <w:sz w:val="22"/>
          <w:szCs w:val="22"/>
        </w:rPr>
        <w:t>before outings, visits, special activities, events, use of transport, or activities delivered by external providers.</w:t>
      </w:r>
    </w:p>
    <w:p w:rsidR="34339281" w:rsidP="34339281" w:rsidRDefault="34339281" w14:paraId="4082DF8F" w14:textId="321550D9">
      <w:pPr>
        <w:pStyle w:val="ListParagraph"/>
        <w:numPr>
          <w:ilvl w:val="0"/>
          <w:numId w:val="1"/>
        </w:numPr>
        <w:ind w:left="705"/>
        <w:rPr/>
      </w:pPr>
      <w:r w:rsidRPr="34339281" w:rsidR="34339281">
        <w:rPr>
          <w:rFonts w:ascii="Trebuchet MS" w:hAnsi="Trebuchet MS" w:eastAsia="Trebuchet MS" w:cs="Trebuchet MS"/>
          <w:sz w:val="22"/>
          <w:szCs w:val="22"/>
        </w:rPr>
        <w:t>following any accident, incident, near miss, safeguarding concern, complaint, or change in guidance that may affect children’s safety.</w:t>
      </w:r>
    </w:p>
    <w:p w:rsidR="34339281" w:rsidP="34339281" w:rsidRDefault="34339281" w14:paraId="30BBC48A" w14:textId="0F9EF1AB">
      <w:pPr>
        <w:pStyle w:val="Normal"/>
      </w:pPr>
      <w:r w:rsidRPr="34339281" w:rsidR="34339281">
        <w:rPr>
          <w:rFonts w:ascii="Trebuchet MS" w:hAnsi="Trebuchet MS" w:eastAsia="Trebuchet MS" w:cs="Trebuchet MS"/>
          <w:sz w:val="22"/>
          <w:szCs w:val="22"/>
        </w:rPr>
        <w:t>Dynamic risk assessments may be made during everyday activities. Formal written risk assessments will be completed where risks are significant, ongoing, linked to premises or working practices, or where a written record is required for monitoring, training or compliance. Risk assessments relating to employment, premises, equipment, activities, outings and the working environment will be recorded in writing so that staff can refer to them.</w:t>
      </w:r>
    </w:p>
    <w:p w:rsidR="34339281" w:rsidP="34339281" w:rsidRDefault="34339281" w14:paraId="0B784273" w14:textId="1E224655">
      <w:pPr>
        <w:pStyle w:val="Normal"/>
      </w:pPr>
      <w:r w:rsidRPr="34339281" w:rsidR="34339281">
        <w:rPr>
          <w:rFonts w:ascii="Trebuchet MS" w:hAnsi="Trebuchet MS" w:eastAsia="Trebuchet MS" w:cs="Trebuchet MS"/>
          <w:sz w:val="22"/>
          <w:szCs w:val="22"/>
        </w:rPr>
        <w:t>If changes are required to Kidspace Wrap Around Care policies, procedures, training or day-to-day practice as a result of a risk assessment, the setting manager will ensure the relevant documents are updated and that all staff are informed.</w:t>
      </w:r>
    </w:p>
    <w:p w:rsidR="00A45776" w:rsidP="00A45776" w:rsidRDefault="00A45776" w14:paraId="316F0E48" w14:textId="77777777">
      <w:pPr>
        <w:spacing w:before="120" w:after="120"/>
        <w:rPr>
          <w:rFonts w:ascii="Arial" w:hAnsi="Arial" w:cs="Arial"/>
          <w:b/>
        </w:rPr>
      </w:pPr>
      <w:r w:rsidRPr="34339281" w:rsidR="1EA32516">
        <w:rPr>
          <w:rFonts w:ascii="Arial" w:hAnsi="Arial" w:cs="Arial"/>
          <w:b w:val="1"/>
          <w:bCs w:val="1"/>
        </w:rPr>
        <w:t>Daily checks</w:t>
      </w:r>
    </w:p>
    <w:p w:rsidR="34339281" w:rsidP="34339281" w:rsidRDefault="34339281" w14:paraId="417F2299" w14:textId="0DF45DB1">
      <w:pPr>
        <w:pStyle w:val="Normal"/>
      </w:pPr>
      <w:r w:rsidRPr="34339281" w:rsidR="34339281">
        <w:rPr>
          <w:rFonts w:ascii="Trebuchet MS" w:hAnsi="Trebuchet MS" w:eastAsia="Trebuchet MS" w:cs="Trebuchet MS"/>
          <w:sz w:val="22"/>
          <w:szCs w:val="22"/>
        </w:rPr>
        <w:t>Before children arrive each day, staff will complete a daily environment check and carry out a visual inspection of the areas being used, including entrances, exits, toilets, activity spaces, equipment and outdoor areas where applicable. Daily checks will be reviewed regularly to ensure that hazards are removed and repairs or follow-up actions are completed in a timely manner. During each session, staff will remain alert to any potential risks to health and safety.</w:t>
      </w:r>
    </w:p>
    <w:p w:rsidR="34339281" w:rsidP="34339281" w:rsidRDefault="34339281" w14:paraId="12CF4F7C" w14:textId="60931497">
      <w:pPr>
        <w:pStyle w:val="Normal"/>
      </w:pPr>
      <w:r w:rsidRPr="34339281" w:rsidR="34339281">
        <w:rPr>
          <w:rFonts w:ascii="Trebuchet MS" w:hAnsi="Trebuchet MS" w:eastAsia="Trebuchet MS" w:cs="Trebuchet MS"/>
          <w:sz w:val="22"/>
          <w:szCs w:val="22"/>
        </w:rPr>
        <w:t>If a member of staff discovers a hazard during a session, they will make the area safe, for example by removing the item, restricting access or supervising the area, and will notify the setting manager as soon as possible. The setting manager will ensure that immediate action is taken and that further measures are put in place to reduce the likelihood of the hazard recurring.</w:t>
      </w:r>
    </w:p>
    <w:p w:rsidR="34339281" w:rsidP="34339281" w:rsidRDefault="34339281" w14:paraId="53227D12" w14:textId="204EABFD">
      <w:pPr>
        <w:pStyle w:val="Heading2"/>
      </w:pPr>
      <w:r w:rsidRPr="34339281" w:rsidR="34339281">
        <w:rPr>
          <w:sz w:val="24"/>
          <w:szCs w:val="24"/>
        </w:rPr>
        <w:t>Risk assessment records and review</w:t>
      </w:r>
    </w:p>
    <w:p w:rsidR="34339281" w:rsidP="34339281" w:rsidRDefault="34339281" w14:paraId="337B881C" w14:textId="072BA3C4">
      <w:pPr>
        <w:pStyle w:val="Normal"/>
      </w:pPr>
      <w:r w:rsidRPr="34339281" w:rsidR="34339281">
        <w:rPr>
          <w:rFonts w:ascii="Trebuchet MS" w:hAnsi="Trebuchet MS" w:eastAsia="Trebuchet MS" w:cs="Trebuchet MS"/>
          <w:sz w:val="22"/>
          <w:szCs w:val="22"/>
        </w:rPr>
        <w:t>Risk assessment records will identify the hazard, who may be harmed, the level of risk, control measures, further actions required, the person responsible and the review date. Completed risk assessments will be stored securely and made available to relevant staff. Staff will be expected to read and follow risk assessments that apply to their role.</w:t>
      </w:r>
    </w:p>
    <w:p w:rsidR="34339281" w:rsidP="34339281" w:rsidRDefault="34339281" w14:paraId="170EAE28" w14:textId="2C112818">
      <w:pPr>
        <w:pStyle w:val="Normal"/>
      </w:pPr>
      <w:r w:rsidRPr="34339281" w:rsidR="34339281">
        <w:rPr>
          <w:rFonts w:ascii="Trebuchet MS" w:hAnsi="Trebuchet MS" w:eastAsia="Trebuchet MS" w:cs="Trebuchet MS"/>
          <w:sz w:val="22"/>
          <w:szCs w:val="22"/>
        </w:rPr>
        <w:t>Risk assessments will be reviewed at least annually and sooner if there are changes to premises, staffing, children’s needs, equipment, activities, legislation, guidance, accidents, incidents or near misses.</w:t>
      </w:r>
    </w:p>
    <w:p w:rsidR="34339281" w:rsidP="34339281" w:rsidRDefault="34339281" w14:paraId="2A5FBB08" w14:textId="5B739A4A">
      <w:pPr>
        <w:pStyle w:val="Heading2"/>
      </w:pPr>
      <w:r w:rsidRPr="34339281" w:rsidR="34339281">
        <w:rPr>
          <w:sz w:val="24"/>
          <w:szCs w:val="24"/>
        </w:rPr>
        <w:t>Multi-setting arrangements</w:t>
      </w:r>
    </w:p>
    <w:p w:rsidR="34339281" w:rsidP="34339281" w:rsidRDefault="34339281" w14:paraId="74AC6946" w14:textId="1D07DF53">
      <w:pPr>
        <w:pStyle w:val="Normal"/>
      </w:pPr>
      <w:r w:rsidRPr="34339281" w:rsidR="34339281">
        <w:rPr>
          <w:rFonts w:ascii="Trebuchet MS" w:hAnsi="Trebuchet MS" w:eastAsia="Trebuchet MS" w:cs="Trebuchet MS"/>
          <w:sz w:val="22"/>
          <w:szCs w:val="22"/>
        </w:rPr>
        <w:t>This policy applies to all Kidspace Wrap Around Care locations. Each location will follow the same risk assessment principles, recording expectations and review process. Where local arrangements differ because of premises, shared facilities or access arrangements, these will be managed through the relevant risk assessment rather than by changing this policy.</w:t>
      </w:r>
    </w:p>
    <w:p w:rsidR="34339281" w:rsidP="34339281" w:rsidRDefault="34339281" w14:paraId="1D961295" w14:textId="4395463D">
      <w:pPr>
        <w:pStyle w:val="Normal"/>
      </w:pPr>
      <w:r w:rsidRPr="34339281" w:rsidR="34339281">
        <w:rPr>
          <w:rFonts w:ascii="Trebuchet MS" w:hAnsi="Trebuchet MS" w:eastAsia="Trebuchet MS" w:cs="Trebuchet MS"/>
          <w:sz w:val="22"/>
          <w:szCs w:val="22"/>
        </w:rPr>
        <w:t>The setting manager is responsible for ensuring that staff understand any local risks and control measures before children attend. Staff must report hazards, near misses, changes in children’s needs and concerns about the environment promptly.</w:t>
      </w:r>
    </w:p>
    <w:p w:rsidR="34339281" w:rsidP="34339281" w:rsidRDefault="34339281" w14:paraId="277AB1CC" w14:textId="30AB6A56">
      <w:pPr>
        <w:pStyle w:val="Heading2"/>
      </w:pPr>
      <w:r w:rsidRPr="34339281" w:rsidR="34339281">
        <w:rPr>
          <w:sz w:val="24"/>
          <w:szCs w:val="24"/>
        </w:rPr>
        <w:t>Children with individual needs</w:t>
      </w:r>
    </w:p>
    <w:p w:rsidR="34339281" w:rsidP="34339281" w:rsidRDefault="34339281" w14:paraId="15272B61" w14:textId="5B7EA813">
      <w:pPr>
        <w:pStyle w:val="Normal"/>
      </w:pPr>
      <w:r w:rsidRPr="34339281" w:rsidR="34339281">
        <w:rPr>
          <w:rFonts w:ascii="Trebuchet MS" w:hAnsi="Trebuchet MS" w:eastAsia="Trebuchet MS" w:cs="Trebuchet MS"/>
          <w:sz w:val="22"/>
          <w:szCs w:val="22"/>
        </w:rPr>
        <w:t>Where a child has medical, dietary, allergy, SEND, mobility, behavioural or personal care needs that may affect their safety or participation, the setting manager will ensure that suitable individual arrangements are considered. Relevant information will be shared with staff on a need-to-know basis and reviewed when the child’s needs change.</w:t>
      </w:r>
    </w:p>
    <w:p w:rsidR="34339281" w:rsidP="34339281" w:rsidRDefault="34339281" w14:paraId="30736311" w14:textId="278CFA73">
      <w:pPr>
        <w:pStyle w:val="Heading2"/>
      </w:pPr>
      <w:r w:rsidRPr="34339281" w:rsidR="34339281">
        <w:rPr>
          <w:sz w:val="24"/>
          <w:szCs w:val="24"/>
        </w:rPr>
        <w:t>Staff training and communication</w:t>
      </w:r>
    </w:p>
    <w:p w:rsidR="34339281" w:rsidP="34339281" w:rsidRDefault="34339281" w14:paraId="7BD4FF53" w14:textId="25F29786">
      <w:pPr>
        <w:pStyle w:val="Normal"/>
      </w:pPr>
      <w:r w:rsidRPr="34339281" w:rsidR="34339281">
        <w:rPr>
          <w:rFonts w:ascii="Trebuchet MS" w:hAnsi="Trebuchet MS" w:eastAsia="Trebuchet MS" w:cs="Trebuchet MS"/>
          <w:sz w:val="22"/>
          <w:szCs w:val="22"/>
        </w:rPr>
        <w:t>Staff will receive information, induction and ongoing guidance about risk assessment procedures, daily checks, reporting hazards, emergency arrangements and relevant control measures. Updates will be shared with staff when risk assessments or procedures change.</w:t>
      </w:r>
    </w:p>
    <w:p w:rsidR="00A45776" w:rsidP="00A45776" w:rsidRDefault="00A45776" w14:paraId="33B3A4BB" w14:textId="77777777">
      <w:pPr>
        <w:pStyle w:val="Heading2"/>
        <w:rPr>
          <w:sz w:val="24"/>
          <w:szCs w:val="24"/>
          <w:u w:val="none"/>
        </w:rPr>
      </w:pPr>
      <w:r w:rsidRPr="34339281" w:rsidR="1EA32516">
        <w:rPr>
          <w:sz w:val="24"/>
          <w:szCs w:val="24"/>
          <w:u w:val="none"/>
        </w:rPr>
        <w:t xml:space="preserve">Recording dangerous events </w:t>
      </w:r>
    </w:p>
    <w:p w:rsidR="34339281" w:rsidP="34339281" w:rsidRDefault="34339281" w14:paraId="028A3C7A" w14:textId="41C3ED54">
      <w:pPr>
        <w:pStyle w:val="Normal"/>
      </w:pPr>
      <w:r w:rsidRPr="34339281" w:rsidR="34339281">
        <w:rPr>
          <w:rFonts w:ascii="Trebuchet MS" w:hAnsi="Trebuchet MS" w:eastAsia="Trebuchet MS" w:cs="Trebuchet MS"/>
          <w:sz w:val="22"/>
          <w:szCs w:val="22"/>
        </w:rPr>
        <w:t>The setting manager will ensure that all accidents, incidents, near misses and dangerous events are recorded as soon as possible after the event using the appropriate accident, incident or risk assessment records. Where the event affects a child, records will be stored in line with confidentiality and record-keeping procedures. Kidspace Wrap Around Care will monitor records to identify patterns, recurring hazards or further action required.</w:t>
      </w:r>
    </w:p>
    <w:p w:rsidR="00A45776" w:rsidP="00A45776" w:rsidRDefault="00A45776" w14:paraId="1BA82259" w14:textId="77777777">
      <w:pPr>
        <w:pStyle w:val="Heading2"/>
        <w:rPr>
          <w:sz w:val="24"/>
          <w:szCs w:val="24"/>
          <w:u w:val="none"/>
        </w:rPr>
      </w:pPr>
      <w:r w:rsidRPr="34339281" w:rsidR="1EA32516">
        <w:rPr>
          <w:sz w:val="24"/>
          <w:szCs w:val="24"/>
          <w:u w:val="none"/>
        </w:rPr>
        <w:t>Related policies</w:t>
      </w:r>
    </w:p>
    <w:p w:rsidR="34339281" w:rsidP="34339281" w:rsidRDefault="34339281" w14:paraId="3B178EEA" w14:textId="2F95AE49">
      <w:pPr>
        <w:pStyle w:val="Normal"/>
      </w:pPr>
      <w:r w:rsidRPr="34339281" w:rsidR="34339281">
        <w:rPr>
          <w:rFonts w:ascii="Trebuchet MS" w:hAnsi="Trebuchet MS" w:eastAsia="Trebuchet MS" w:cs="Trebuchet MS"/>
          <w:sz w:val="22"/>
          <w:szCs w:val="22"/>
        </w:rPr>
        <w:t>See also the related Kidspace Wrap Around Care policies and procedures, including Health and Safety, Fire Safety and Emergency Evacuation, Safeguarding, Missing Child, Uncollected Child, Administering Medication, Food Safety, Outings and Visits, and Manual Handling where applicable.</w:t>
      </w:r>
    </w:p>
    <w:tbl>
      <w:tblPr>
        <w:tblStyle w:val="TableGrid"/>
        <w:tblW w:w="0" w:type="auto"/>
        <w:tblLook w:val="04A0" w:firstRow="1" w:lastRow="0" w:firstColumn="1" w:lastColumn="0" w:noHBand="0" w:noVBand="1"/>
      </w:tblPr>
      <w:tblGrid>
        <w:gridCol w:w="5715"/>
        <w:gridCol w:w="3900"/>
      </w:tblGrid>
      <w:tr w:rsidR="34339281" w:rsidTr="34339281" w14:paraId="07929FBF">
        <w:tc>
          <w:tcPr>
            <w:tcW w:w="5715" w:type="dxa"/>
            <w:tcBorders>
              <w:top w:val="single" w:sz="6"/>
              <w:left w:val="single" w:sz="6"/>
              <w:bottom w:val="single" w:sz="6"/>
              <w:right w:val="single" w:sz="6"/>
            </w:tcBorders>
            <w:tcMar/>
          </w:tcPr>
          <w:p w:rsidR="34339281" w:rsidP="34339281" w:rsidRDefault="34339281" w14:paraId="037CBF5C" w14:textId="755D1A2A">
            <w:pPr>
              <w:pStyle w:val="Normal"/>
            </w:pPr>
            <w:r w:rsidRPr="34339281" w:rsidR="34339281">
              <w:rPr>
                <w:rFonts w:ascii="Trebuchet MS" w:hAnsi="Trebuchet MS" w:eastAsia="Trebuchet MS" w:cs="Trebuchet MS"/>
                <w:sz w:val="22"/>
                <w:szCs w:val="22"/>
              </w:rPr>
              <w:t>This policy was adopted by: Kidspace Wrap Around Care</w:t>
            </w:r>
          </w:p>
        </w:tc>
        <w:tc>
          <w:tcPr>
            <w:tcW w:w="3900" w:type="dxa"/>
            <w:tcBorders>
              <w:top w:val="single" w:sz="6"/>
              <w:left w:val="single" w:sz="6"/>
              <w:bottom w:val="single" w:sz="6"/>
              <w:right w:val="single" w:sz="6"/>
            </w:tcBorders>
            <w:tcMar/>
          </w:tcPr>
          <w:p w:rsidR="34339281" w:rsidP="34339281" w:rsidRDefault="34339281" w14:paraId="48B87F77" w14:textId="7A51B42E">
            <w:pPr>
              <w:pStyle w:val="Normal"/>
            </w:pPr>
            <w:r w:rsidRPr="34339281" w:rsidR="34339281">
              <w:rPr>
                <w:rFonts w:ascii="Trebuchet MS" w:hAnsi="Trebuchet MS" w:eastAsia="Trebuchet MS" w:cs="Trebuchet MS"/>
                <w:sz w:val="22"/>
                <w:szCs w:val="22"/>
              </w:rPr>
              <w:t>Date updated: 1st August 2026</w:t>
            </w:r>
          </w:p>
        </w:tc>
      </w:tr>
      <w:tr w:rsidR="34339281" w:rsidTr="34339281" w14:paraId="6824AB18">
        <w:tc>
          <w:tcPr>
            <w:tcW w:w="5715" w:type="dxa"/>
            <w:tcBorders>
              <w:top w:val="single" w:sz="6"/>
              <w:left w:val="single" w:sz="6"/>
              <w:bottom w:val="single" w:sz="6"/>
              <w:right w:val="single" w:sz="6"/>
            </w:tcBorders>
            <w:tcMar/>
          </w:tcPr>
          <w:p w:rsidR="34339281" w:rsidP="34339281" w:rsidRDefault="34339281" w14:paraId="68910898" w14:textId="12190859">
            <w:pPr>
              <w:pStyle w:val="Normal"/>
            </w:pPr>
            <w:r w:rsidRPr="34339281" w:rsidR="34339281">
              <w:rPr>
                <w:rFonts w:ascii="Trebuchet MS" w:hAnsi="Trebuchet MS" w:eastAsia="Trebuchet MS" w:cs="Trebuchet MS"/>
                <w:sz w:val="22"/>
                <w:szCs w:val="22"/>
              </w:rPr>
              <w:t>Next review: August 2027</w:t>
            </w:r>
          </w:p>
        </w:tc>
        <w:tc>
          <w:tcPr>
            <w:tcW w:w="3900" w:type="dxa"/>
            <w:tcBorders>
              <w:top w:val="single" w:sz="6"/>
              <w:left w:val="single" w:sz="6"/>
              <w:bottom w:val="single" w:sz="6"/>
              <w:right w:val="single" w:sz="6"/>
            </w:tcBorders>
            <w:tcMar/>
          </w:tcPr>
          <w:p w:rsidR="34339281" w:rsidP="34339281" w:rsidRDefault="34339281" w14:paraId="3CAFCCD6" w14:textId="394B2964">
            <w:pPr>
              <w:pStyle w:val="Normal"/>
            </w:pPr>
            <w:r w:rsidRPr="34339281" w:rsidR="34339281">
              <w:rPr>
                <w:rFonts w:ascii="Trebuchet MS" w:hAnsi="Trebuchet MS" w:eastAsia="Trebuchet MS" w:cs="Trebuchet MS"/>
                <w:sz w:val="22"/>
                <w:szCs w:val="22"/>
              </w:rPr>
              <w:t>Reviewed by: K Robinson</w:t>
            </w:r>
          </w:p>
        </w:tc>
      </w:tr>
    </w:tbl>
    <w:p w:rsidR="00A45776" w:rsidP="00A45776" w:rsidRDefault="00A45776" w14:paraId="29F7BBE3" w14:textId="77777777">
      <w:pPr>
        <w:rPr>
          <w:sz w:val="16"/>
          <w:szCs w:val="16"/>
        </w:rPr>
      </w:pPr>
    </w:p>
    <w:p w:rsidR="34339281" w:rsidP="34339281" w:rsidRDefault="34339281" w14:paraId="3857952F" w14:textId="24E094B5">
      <w:pPr>
        <w:pStyle w:val="Normal"/>
      </w:pPr>
      <w:r w:rsidRPr="34339281" w:rsidR="34339281">
        <w:rPr>
          <w:rFonts w:ascii="Trebuchet MS" w:hAnsi="Trebuchet MS" w:eastAsia="Trebuchet MS" w:cs="Trebuchet MS"/>
          <w:sz w:val="20"/>
          <w:szCs w:val="20"/>
        </w:rPr>
        <w:t xml:space="preserve">Written with reference to current health and safety legislation, Department for Education guidance for out-of-school settings, and the </w:t>
      </w:r>
      <w:r w:rsidRPr="34339281" w:rsidR="34339281">
        <w:rPr>
          <w:rFonts w:ascii="Trebuchet MS" w:hAnsi="Trebuchet MS" w:eastAsia="Trebuchet MS" w:cs="Trebuchet MS"/>
          <w:i w:val="1"/>
          <w:iCs w:val="1"/>
          <w:sz w:val="20"/>
          <w:szCs w:val="20"/>
        </w:rPr>
        <w:t>Statutory Framework for the Early Years Foundation Stage (2025)</w:t>
      </w:r>
      <w:r w:rsidRPr="34339281" w:rsidR="34339281">
        <w:rPr>
          <w:rFonts w:ascii="Trebuchet MS" w:hAnsi="Trebuchet MS" w:eastAsia="Trebuchet MS" w:cs="Trebuchet MS"/>
          <w:sz w:val="20"/>
          <w:szCs w:val="20"/>
        </w:rPr>
        <w:t xml:space="preserve"> where applicable.</w:t>
      </w:r>
    </w:p>
    <w:sectPr w:rsidRPr="00490068" w:rsidR="00F51948" w:rsidSect="00490068">
      <w:pgSz w:w="11906" w:h="16838" w:orient="portrait"/>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1362C"/>
    <w:multiLevelType w:val="hybridMultilevel"/>
    <w:tmpl w:val="C896C5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67792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776"/>
    <w:rsid w:val="000376EC"/>
    <w:rsid w:val="000C7EEF"/>
    <w:rsid w:val="001355B8"/>
    <w:rsid w:val="002F5B70"/>
    <w:rsid w:val="00490068"/>
    <w:rsid w:val="00523FD3"/>
    <w:rsid w:val="00603E31"/>
    <w:rsid w:val="00667986"/>
    <w:rsid w:val="006E1305"/>
    <w:rsid w:val="006E15D0"/>
    <w:rsid w:val="00887BF0"/>
    <w:rsid w:val="008B77B3"/>
    <w:rsid w:val="008C373F"/>
    <w:rsid w:val="008D58AD"/>
    <w:rsid w:val="008F2C56"/>
    <w:rsid w:val="009A43E3"/>
    <w:rsid w:val="00A45776"/>
    <w:rsid w:val="00A93B3E"/>
    <w:rsid w:val="00C223DE"/>
    <w:rsid w:val="00F37F22"/>
    <w:rsid w:val="00F51948"/>
    <w:rsid w:val="1EA32516"/>
    <w:rsid w:val="34339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E1E9"/>
  <w15:chartTrackingRefBased/>
  <w15:docId w15:val="{1FABEF43-CE56-4244-9FA0-AC53496D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5776"/>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A45776"/>
    <w:pPr>
      <w:keepNext/>
      <w:spacing w:before="120" w:after="120"/>
      <w:jc w:val="center"/>
      <w:outlineLvl w:val="0"/>
    </w:pPr>
    <w:rPr>
      <w:rFonts w:ascii="Arial" w:hAnsi="Arial" w:eastAsia="Times"/>
      <w:b/>
      <w:sz w:val="32"/>
      <w:szCs w:val="32"/>
      <w:u w:val="single"/>
      <w:lang w:eastAsia="en-GB"/>
    </w:rPr>
  </w:style>
  <w:style w:type="paragraph" w:styleId="Heading2">
    <w:name w:val="heading 2"/>
    <w:basedOn w:val="Normal"/>
    <w:next w:val="Normal"/>
    <w:link w:val="Heading2Char"/>
    <w:semiHidden/>
    <w:unhideWhenUsed/>
    <w:qFormat/>
    <w:rsid w:val="00A45776"/>
    <w:pPr>
      <w:keepNext/>
      <w:spacing w:before="120" w:after="120"/>
      <w:outlineLvl w:val="1"/>
    </w:pPr>
    <w:rPr>
      <w:rFonts w:ascii="Arial" w:hAnsi="Arial" w:eastAsia="Times"/>
      <w:b/>
      <w:sz w:val="22"/>
      <w:szCs w:val="2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45776"/>
    <w:rPr>
      <w:rFonts w:ascii="Arial" w:hAnsi="Arial" w:eastAsia="Times" w:cs="Times New Roman"/>
      <w:b/>
      <w:sz w:val="32"/>
      <w:szCs w:val="32"/>
      <w:u w:val="single"/>
      <w:lang w:eastAsia="en-GB"/>
    </w:rPr>
  </w:style>
  <w:style w:type="character" w:styleId="Heading2Char" w:customStyle="1">
    <w:name w:val="Heading 2 Char"/>
    <w:basedOn w:val="DefaultParagraphFont"/>
    <w:link w:val="Heading2"/>
    <w:semiHidden/>
    <w:rsid w:val="00A45776"/>
    <w:rPr>
      <w:rFonts w:ascii="Arial" w:hAnsi="Arial" w:eastAsia="Times" w:cs="Times New Roman"/>
      <w:b/>
      <w:u w:val="single"/>
      <w:lang w:eastAsia="en-GB"/>
    </w:rPr>
  </w:style>
  <w:style w:type="paragraph" w:styleId="FirstParagraph" w:customStyle="1">
    <w:name w:val="First Paragraph"/>
    <w:basedOn w:val="Normal"/>
    <w:rsid w:val="00A45776"/>
    <w:pPr>
      <w:spacing w:before="240" w:after="120"/>
    </w:pPr>
    <w:rPr>
      <w:rFonts w:ascii="Arial" w:hAnsi="Arial" w:eastAsia="Times"/>
      <w:b/>
      <w:sz w:val="22"/>
      <w:szCs w:val="22"/>
      <w:lang w:eastAsia="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32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5</revision>
  <dcterms:created xsi:type="dcterms:W3CDTF">2024-01-08T16:16:00.0000000Z</dcterms:created>
  <dcterms:modified xsi:type="dcterms:W3CDTF">2026-06-24T21:02:19.1976405Z</dcterms:modified>
</coreProperties>
</file>