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57540D3" w:rsidP="557540D3" w:rsidRDefault="557540D3" w14:paraId="5A546ED9" w14:textId="465C126C">
      <w:pPr>
        <w:pStyle w:val="Heading1"/>
      </w:pPr>
      <w:r w:rsidRPr="557540D3" w:rsidR="557540D3">
        <w:rPr>
          <w:rFonts w:ascii="Comic Sans MS" w:hAnsi="Comic Sans MS" w:eastAsia="Comic Sans MS" w:cs="Comic Sans MS"/>
          <w:sz w:val="36"/>
          <w:szCs w:val="36"/>
        </w:rPr>
        <w:t>Kidspace Wrap Around Care</w:t>
      </w:r>
    </w:p>
    <w:p w:rsidR="00E96F2E" w:rsidP="00E96F2E" w:rsidRDefault="00E96F2E" w14:paraId="5619B66C" w14:textId="77777777">
      <w:pPr>
        <w:pStyle w:val="Heading1"/>
        <w:spacing w:after="240"/>
        <w:rPr>
          <w:u w:val="none"/>
        </w:rPr>
      </w:pPr>
      <w:r>
        <w:rPr>
          <w:u w:val="none"/>
        </w:rPr>
        <w:t>Smoking, Alcohol and Drugs</w:t>
      </w:r>
    </w:p>
    <w:p w:rsidR="00E96F2E" w:rsidP="00E96F2E" w:rsidRDefault="00E96F2E" w14:paraId="33783563" w14:textId="77777777">
      <w:pPr>
        <w:pStyle w:val="Heading2"/>
        <w:spacing w:before="0"/>
        <w:rPr>
          <w:rFonts w:cs="Arial"/>
          <w:sz w:val="24"/>
          <w:u w:val="none"/>
        </w:rPr>
      </w:pPr>
      <w:r w:rsidRPr="557540D3" w:rsidR="39E2B718">
        <w:rPr>
          <w:rFonts w:cs="Arial"/>
          <w:sz w:val="24"/>
          <w:szCs w:val="24"/>
          <w:u w:val="none"/>
        </w:rPr>
        <w:t>Smoking</w:t>
      </w:r>
    </w:p>
    <w:p w:rsidR="557540D3" w:rsidP="557540D3" w:rsidRDefault="557540D3" w14:paraId="71DA7A0E" w14:textId="4E4C65F9">
      <w:pPr>
        <w:pStyle w:val="Normal"/>
      </w:pPr>
      <w:r w:rsidRPr="557540D3" w:rsidR="557540D3">
        <w:rPr>
          <w:rFonts w:ascii="Trebuchet MS" w:hAnsi="Trebuchet MS" w:eastAsia="Trebuchet MS" w:cs="Trebuchet MS"/>
          <w:sz w:val="22"/>
          <w:szCs w:val="22"/>
        </w:rPr>
        <w:t>Smoking, vaping and the use of e-cigarettes are not permitted anywhere on Kidspace Wrap Around Care premises, including indoor areas, entrances, outdoor play spaces, shared site areas used by the provision, vehicles used for provision purposes, or during outings and off-site activities. This applies to staff, children, parents, carers, visitors, contractors and any other adults attending the provision.</w:t>
      </w:r>
    </w:p>
    <w:p w:rsidR="00E96F2E" w:rsidP="00E96F2E" w:rsidRDefault="00E96F2E" w14:paraId="42720F1F" w14:textId="37249527">
      <w:pPr>
        <w:spacing w:after="240"/>
        <w:rPr>
          <w:rFonts w:ascii="Trebuchet MS" w:hAnsi="Trebuchet MS"/>
          <w:sz w:val="22"/>
          <w:szCs w:val="22"/>
        </w:rPr>
      </w:pPr>
      <w:r>
        <w:rPr>
          <w:rFonts w:ascii="Trebuchet MS" w:hAnsi="Trebuchet MS"/>
          <w:sz w:val="22"/>
          <w:szCs w:val="22"/>
        </w:rPr>
        <w:t>If we discover that a child has cigarettes</w:t>
      </w:r>
      <w:r w:rsidR="004365C2">
        <w:rPr>
          <w:rFonts w:ascii="Trebuchet MS" w:hAnsi="Trebuchet MS"/>
          <w:sz w:val="22"/>
          <w:szCs w:val="22"/>
        </w:rPr>
        <w:t xml:space="preserve">, tobacco products or e-cigarettes </w:t>
      </w:r>
      <w:r>
        <w:rPr>
          <w:rFonts w:ascii="Trebuchet MS" w:hAnsi="Trebuchet MS"/>
          <w:sz w:val="22"/>
          <w:szCs w:val="22"/>
        </w:rPr>
        <w:t xml:space="preserve">in their possession while at the Club, we will confiscate the </w:t>
      </w:r>
      <w:r w:rsidR="004365C2">
        <w:rPr>
          <w:rFonts w:ascii="Trebuchet MS" w:hAnsi="Trebuchet MS"/>
          <w:sz w:val="22"/>
          <w:szCs w:val="22"/>
        </w:rPr>
        <w:t>items</w:t>
      </w:r>
      <w:r>
        <w:rPr>
          <w:rFonts w:ascii="Trebuchet MS" w:hAnsi="Trebuchet MS"/>
          <w:sz w:val="22"/>
          <w:szCs w:val="22"/>
        </w:rPr>
        <w:t xml:space="preserve"> and notify their parent or carer at the end of the session.</w:t>
      </w:r>
    </w:p>
    <w:p w:rsidR="00E96F2E" w:rsidP="00E96F2E" w:rsidRDefault="00E96F2E" w14:paraId="2CBAF6F9" w14:textId="77777777">
      <w:pPr>
        <w:pStyle w:val="Heading2"/>
        <w:spacing w:before="0"/>
        <w:rPr>
          <w:rFonts w:cs="Arial"/>
          <w:sz w:val="24"/>
          <w:u w:val="none"/>
        </w:rPr>
      </w:pPr>
      <w:r w:rsidRPr="557540D3" w:rsidR="39E2B718">
        <w:rPr>
          <w:rFonts w:cs="Arial"/>
          <w:sz w:val="24"/>
          <w:szCs w:val="24"/>
          <w:u w:val="none"/>
        </w:rPr>
        <w:t>Alcohol</w:t>
      </w:r>
    </w:p>
    <w:p w:rsidR="557540D3" w:rsidP="557540D3" w:rsidRDefault="557540D3" w14:paraId="3EF5FE10" w14:textId="6CD1FEAF">
      <w:pPr>
        <w:pStyle w:val="Normal"/>
      </w:pPr>
      <w:r w:rsidRPr="557540D3" w:rsidR="557540D3">
        <w:rPr>
          <w:rFonts w:ascii="Trebuchet MS" w:hAnsi="Trebuchet MS" w:eastAsia="Trebuchet MS" w:cs="Trebuchet MS"/>
          <w:sz w:val="22"/>
          <w:szCs w:val="22"/>
        </w:rPr>
        <w:t>Anyone who arrives at the provision clearly under the influence of alcohol will be asked to leave immediately where it is safe to do so. If the person is a member of staff, the Setting Manager will follow the organisation’s disciplinary and safeguarding procedures.</w:t>
      </w:r>
    </w:p>
    <w:p w:rsidR="00E96F2E" w:rsidP="00E96F2E" w:rsidRDefault="00E96F2E" w14:paraId="1CA0B82F" w14:textId="77777777">
      <w:pPr>
        <w:spacing w:after="240"/>
        <w:rPr>
          <w:rFonts w:ascii="Trebuchet MS" w:hAnsi="Trebuchet MS"/>
          <w:sz w:val="22"/>
          <w:szCs w:val="22"/>
        </w:rPr>
      </w:pPr>
      <w:r w:rsidRPr="557540D3" w:rsidR="39E2B718">
        <w:rPr>
          <w:rFonts w:ascii="Trebuchet MS" w:hAnsi="Trebuchet MS"/>
          <w:sz w:val="22"/>
          <w:szCs w:val="22"/>
        </w:rPr>
        <w:t xml:space="preserve">If we discover that a child has alcohol in their possession while at the Club, we will confiscate it and notify their parent or carer at the end of the session. </w:t>
      </w:r>
    </w:p>
    <w:p w:rsidR="557540D3" w:rsidP="557540D3" w:rsidRDefault="557540D3" w14:paraId="601AA2DC" w14:textId="4C65BBF4">
      <w:pPr>
        <w:pStyle w:val="Normal"/>
      </w:pPr>
      <w:r w:rsidRPr="557540D3" w:rsidR="557540D3">
        <w:rPr>
          <w:rFonts w:ascii="Trebuchet MS" w:hAnsi="Trebuchet MS" w:eastAsia="Trebuchet MS" w:cs="Trebuchet MS"/>
          <w:sz w:val="22"/>
          <w:szCs w:val="22"/>
        </w:rPr>
        <w:t>Staff must not bring alcohol onto premises used by Kidspace Wrap Around Care, unless this forms part of an authorised event or activity and has been risk assessed and approved in advance by senior management. Alcohol must never be accessible to children.</w:t>
      </w:r>
    </w:p>
    <w:p w:rsidR="00E96F2E" w:rsidP="00E96F2E" w:rsidRDefault="00E96F2E" w14:paraId="4B731AE9" w14:textId="4E703E3E">
      <w:pPr>
        <w:pStyle w:val="Heading2"/>
        <w:spacing w:before="0"/>
        <w:rPr>
          <w:rFonts w:cs="Arial"/>
          <w:sz w:val="24"/>
          <w:u w:val="none"/>
        </w:rPr>
      </w:pPr>
      <w:r w:rsidRPr="557540D3" w:rsidR="39E2B718">
        <w:rPr>
          <w:rFonts w:cs="Arial"/>
          <w:sz w:val="24"/>
          <w:szCs w:val="24"/>
          <w:u w:val="none"/>
        </w:rPr>
        <w:t>Drugs</w:t>
      </w:r>
      <w:r w:rsidRPr="557540D3" w:rsidR="1605BE40">
        <w:rPr>
          <w:rFonts w:cs="Arial"/>
          <w:sz w:val="24"/>
          <w:szCs w:val="24"/>
          <w:u w:val="none"/>
        </w:rPr>
        <w:t xml:space="preserve"> and Medication</w:t>
      </w:r>
    </w:p>
    <w:p w:rsidR="557540D3" w:rsidP="557540D3" w:rsidRDefault="557540D3" w14:paraId="6FF9BB30" w14:textId="1CF3D34A">
      <w:pPr>
        <w:pStyle w:val="Normal"/>
      </w:pPr>
      <w:r w:rsidRPr="557540D3" w:rsidR="557540D3">
        <w:rPr>
          <w:rFonts w:ascii="Trebuchet MS" w:hAnsi="Trebuchet MS" w:eastAsia="Trebuchet MS" w:cs="Trebuchet MS"/>
          <w:sz w:val="22"/>
          <w:szCs w:val="22"/>
        </w:rPr>
        <w:t>Anyone who arrives at the provision clearly under the influence of illegal drugs, misused substances or any substance that may impair their judgement will be asked to leave immediately where it is safe to do so. If the person is a member of staff, the Setting Manager will follow the organisation’s disciplinary, safeguarding and safer recruitment procedures.</w:t>
      </w:r>
    </w:p>
    <w:p w:rsidR="557540D3" w:rsidP="557540D3" w:rsidRDefault="557540D3" w14:paraId="48F8A758" w14:textId="23AAE5D7">
      <w:pPr>
        <w:pStyle w:val="Normal"/>
      </w:pPr>
      <w:r w:rsidRPr="557540D3" w:rsidR="557540D3">
        <w:rPr>
          <w:rFonts w:ascii="Trebuchet MS" w:hAnsi="Trebuchet MS" w:eastAsia="Trebuchet MS" w:cs="Trebuchet MS"/>
          <w:sz w:val="22"/>
          <w:szCs w:val="22"/>
        </w:rPr>
        <w:t>If we discover that a child has illegal drugs, unknown substances, drug-related items or medication that has not been declared in their possession while attending the provision, staff will remove the item from the child if it is safe to do so, store it securely away from children, inform the Setting Manager immediately and contact the child’s parent or carer. Where there is a safeguarding concern, the safeguarding policy will be followed and appropriate external agencies may be contacted.</w:t>
      </w:r>
    </w:p>
    <w:p w:rsidR="557540D3" w:rsidP="557540D3" w:rsidRDefault="557540D3" w14:paraId="6ABAC868" w14:textId="5F810BB6">
      <w:pPr>
        <w:pStyle w:val="Normal"/>
      </w:pPr>
      <w:r w:rsidRPr="557540D3" w:rsidR="557540D3">
        <w:rPr>
          <w:rFonts w:ascii="Trebuchet MS" w:hAnsi="Trebuchet MS" w:eastAsia="Trebuchet MS" w:cs="Trebuchet MS"/>
          <w:sz w:val="22"/>
          <w:szCs w:val="22"/>
        </w:rPr>
        <w:t>If a member of staff is taking prescription or over-the-counter medication that may affect their ability to care for children, supervise children, drive, administer first aid, make safe decisions or carry out their role effectively, they must inform the Setting Manager as soon as possible and seek medical advice where appropriate. The Setting Manager will complete a risk assessment and agree any temporary adjustments needed to keep children and staff safe.</w:t>
      </w:r>
    </w:p>
    <w:p w:rsidR="00E96F2E" w:rsidP="00E96F2E" w:rsidRDefault="00D204CD" w14:paraId="7BF6F789" w14:textId="5225BD1D">
      <w:pPr>
        <w:spacing w:after="240"/>
        <w:rPr>
          <w:rFonts w:ascii="Trebuchet MS" w:hAnsi="Trebuchet MS"/>
          <w:sz w:val="22"/>
          <w:szCs w:val="22"/>
        </w:rPr>
      </w:pPr>
      <w:r w:rsidRPr="557540D3" w:rsidR="1605BE40">
        <w:rPr>
          <w:rFonts w:ascii="Trebuchet MS" w:hAnsi="Trebuchet MS"/>
          <w:sz w:val="22"/>
          <w:szCs w:val="22"/>
        </w:rPr>
        <w:t xml:space="preserve">Staff must only work directly with children if the medical advice received confirms that the medication is unlikely to impair their ability to look after children properly. </w:t>
      </w:r>
      <w:r w:rsidRPr="557540D3" w:rsidR="39E2B718">
        <w:rPr>
          <w:rFonts w:ascii="Trebuchet MS" w:hAnsi="Trebuchet MS"/>
          <w:sz w:val="22"/>
          <w:szCs w:val="22"/>
        </w:rPr>
        <w:t>Staff medication on the premises will be stored securely and out of reach of children at all times.</w:t>
      </w:r>
    </w:p>
    <w:p w:rsidR="557540D3" w:rsidP="557540D3" w:rsidRDefault="557540D3" w14:paraId="0FC66737" w14:textId="07694808">
      <w:pPr>
        <w:pStyle w:val="Normal"/>
      </w:pPr>
      <w:r w:rsidRPr="557540D3" w:rsidR="557540D3">
        <w:rPr>
          <w:rFonts w:ascii="Trebuchet MS" w:hAnsi="Trebuchet MS" w:eastAsia="Trebuchet MS" w:cs="Trebuchet MS"/>
          <w:sz w:val="22"/>
          <w:szCs w:val="22"/>
        </w:rPr>
        <w:t>All medication belonging to staff, visitors or children must be stored securely and out of reach of children. Children’s medication must be managed in line with Kidspace Wrap Around Care’s medication procedures, including parental consent, clear labelling and accurate records where administration is required.</w:t>
      </w:r>
    </w:p>
    <w:p w:rsidR="557540D3" w:rsidP="557540D3" w:rsidRDefault="557540D3" w14:paraId="1CAD403F" w14:textId="53C1D630">
      <w:pPr>
        <w:pStyle w:val="Normal"/>
        <w:rPr>
          <w:rFonts w:ascii="Trebuchet MS" w:hAnsi="Trebuchet MS" w:eastAsia="Trebuchet MS" w:cs="Trebuchet MS"/>
          <w:sz w:val="22"/>
          <w:szCs w:val="22"/>
          <w:highlight w:val="yellow"/>
        </w:rPr>
      </w:pPr>
      <w:r w:rsidRPr="557540D3" w:rsidR="557540D3">
        <w:rPr>
          <w:rFonts w:ascii="Trebuchet MS" w:hAnsi="Trebuchet MS" w:eastAsia="Trebuchet MS" w:cs="Trebuchet MS"/>
          <w:sz w:val="22"/>
          <w:szCs w:val="22"/>
        </w:rPr>
        <w:t xml:space="preserve">Any needles, sharps, unknown substances or drug-related items found on or near premises used by the provision must not be handled by children. Staff must secure the area, inform the Setting Manager and follow safe disposal or external reporting procedures. </w:t>
      </w:r>
    </w:p>
    <w:p w:rsidR="00E96F2E" w:rsidP="00E96F2E" w:rsidRDefault="00E96F2E" w14:paraId="4C834FA2" w14:textId="77777777">
      <w:pPr>
        <w:spacing w:after="120"/>
        <w:rPr>
          <w:rFonts w:ascii="Arial" w:hAnsi="Arial" w:cs="Arial"/>
          <w:b/>
        </w:rPr>
      </w:pPr>
      <w:r w:rsidRPr="557540D3" w:rsidR="39E2B718">
        <w:rPr>
          <w:rFonts w:ascii="Arial" w:hAnsi="Arial" w:cs="Arial"/>
          <w:b w:val="1"/>
          <w:bCs w:val="1"/>
        </w:rPr>
        <w:t>Safeguarding children</w:t>
      </w:r>
    </w:p>
    <w:p w:rsidR="00E96F2E" w:rsidP="557540D3" w:rsidRDefault="00E96F2E" w14:paraId="783CF38C" w14:textId="3988E9D9">
      <w:pPr>
        <w:pStyle w:val="Normal"/>
        <w:spacing w:after="120"/>
      </w:pPr>
      <w:r w:rsidRPr="557540D3" w:rsidR="557540D3">
        <w:rPr>
          <w:rFonts w:ascii="Trebuchet MS" w:hAnsi="Trebuchet MS" w:eastAsia="Trebuchet MS" w:cs="Trebuchet MS"/>
          <w:sz w:val="22"/>
          <w:szCs w:val="22"/>
        </w:rPr>
        <w:t>All members of staff have a duty to inform the Setting Manager and the Designated Safeguarding Lead (DSL) if they believe that a parent, carer, visitor or staff member may pose a risk to a child’s safety because they are under the influence of alcohol, illegal drugs, medication or any other substance. The Setting Manager and DSL will decide the appropriate course of action in line with safeguarding procedures.</w:t>
      </w:r>
    </w:p>
    <w:p w:rsidR="00E96F2E" w:rsidP="557540D3" w:rsidRDefault="00E96F2E" w14:paraId="5E812BA2" w14:textId="28F1ABD1">
      <w:pPr>
        <w:pStyle w:val="Normal"/>
        <w:spacing w:after="120"/>
      </w:pPr>
      <w:r w:rsidRPr="557540D3" w:rsidR="557540D3">
        <w:rPr>
          <w:rFonts w:ascii="Trebuchet MS" w:hAnsi="Trebuchet MS" w:eastAsia="Trebuchet MS" w:cs="Trebuchet MS"/>
          <w:sz w:val="22"/>
          <w:szCs w:val="22"/>
        </w:rPr>
        <w:t>If a parent or carer appears to be over the legal alcohol limit, under the influence of drugs, or otherwise impaired, staff will make reasonable efforts to prevent the child from leaving in circumstances that may place them at risk. This may include contacting another authorised collector, seeking advice from the DSL or Setting Manager, or contacting the police or children’s social care if there is an immediate safeguarding concern.</w:t>
      </w:r>
    </w:p>
    <w:p w:rsidR="00E96F2E" w:rsidP="557540D3" w:rsidRDefault="00E96F2E" w14:paraId="6DAC04BA" w14:textId="31DEA2F0">
      <w:pPr>
        <w:pStyle w:val="Normal"/>
        <w:spacing w:after="120"/>
        <w:rPr>
          <w:rFonts w:ascii="Arial" w:hAnsi="Arial" w:cs="Arial"/>
          <w:b w:val="1"/>
          <w:bCs w:val="1"/>
        </w:rPr>
      </w:pPr>
      <w:r w:rsidRPr="557540D3" w:rsidR="557540D3">
        <w:rPr>
          <w:rFonts w:ascii="Trebuchet MS" w:hAnsi="Trebuchet MS" w:eastAsia="Trebuchet MS" w:cs="Trebuchet MS"/>
          <w:sz w:val="22"/>
          <w:szCs w:val="22"/>
        </w:rPr>
        <w:t>All concerns, incidents, decisions and actions taken under this policy must be recorded clearly, dated and shared with the Setting Manager and DSL as appropriate. Records must be stored securely in line with confidentiality and data protection procedures.</w:t>
      </w:r>
      <w:r w:rsidRPr="557540D3" w:rsidR="39E2B718">
        <w:rPr>
          <w:rFonts w:ascii="Arial" w:hAnsi="Arial" w:cs="Arial"/>
          <w:b w:val="1"/>
          <w:bCs w:val="1"/>
        </w:rPr>
        <w:t>Related policies</w:t>
      </w:r>
    </w:p>
    <w:p w:rsidR="557540D3" w:rsidP="557540D3" w:rsidRDefault="557540D3" w14:paraId="09E3DBE7" w14:textId="153B142D">
      <w:pPr>
        <w:pStyle w:val="Normal"/>
      </w:pPr>
      <w:r w:rsidRPr="557540D3" w:rsidR="557540D3">
        <w:rPr>
          <w:rFonts w:ascii="Trebuchet MS" w:hAnsi="Trebuchet MS" w:eastAsia="Trebuchet MS" w:cs="Trebuchet MS"/>
          <w:b w:val="1"/>
          <w:bCs w:val="1"/>
          <w:sz w:val="22"/>
          <w:szCs w:val="22"/>
        </w:rPr>
        <w:t>Safeguarding policy</w:t>
      </w:r>
      <w:r w:rsidRPr="557540D3" w:rsidR="557540D3">
        <w:rPr>
          <w:rFonts w:ascii="Trebuchet MS" w:hAnsi="Trebuchet MS" w:eastAsia="Trebuchet MS" w:cs="Trebuchet MS"/>
          <w:sz w:val="22"/>
          <w:szCs w:val="22"/>
        </w:rPr>
        <w:t xml:space="preserve">, </w:t>
      </w:r>
      <w:r w:rsidRPr="557540D3" w:rsidR="557540D3">
        <w:rPr>
          <w:rFonts w:ascii="Trebuchet MS" w:hAnsi="Trebuchet MS" w:eastAsia="Trebuchet MS" w:cs="Trebuchet MS"/>
          <w:b w:val="1"/>
          <w:bCs w:val="1"/>
          <w:sz w:val="22"/>
          <w:szCs w:val="22"/>
        </w:rPr>
        <w:t>Medication policy</w:t>
      </w:r>
      <w:r w:rsidRPr="557540D3" w:rsidR="557540D3">
        <w:rPr>
          <w:rFonts w:ascii="Trebuchet MS" w:hAnsi="Trebuchet MS" w:eastAsia="Trebuchet MS" w:cs="Trebuchet MS"/>
          <w:sz w:val="22"/>
          <w:szCs w:val="22"/>
        </w:rPr>
        <w:t xml:space="preserve">, </w:t>
      </w:r>
      <w:r w:rsidRPr="557540D3" w:rsidR="557540D3">
        <w:rPr>
          <w:rFonts w:ascii="Trebuchet MS" w:hAnsi="Trebuchet MS" w:eastAsia="Trebuchet MS" w:cs="Trebuchet MS"/>
          <w:b w:val="1"/>
          <w:bCs w:val="1"/>
          <w:sz w:val="22"/>
          <w:szCs w:val="22"/>
        </w:rPr>
        <w:t>Staff Code of Conduct</w:t>
      </w:r>
      <w:r w:rsidRPr="557540D3" w:rsidR="557540D3">
        <w:rPr>
          <w:rFonts w:ascii="Trebuchet MS" w:hAnsi="Trebuchet MS" w:eastAsia="Trebuchet MS" w:cs="Trebuchet MS"/>
          <w:sz w:val="22"/>
          <w:szCs w:val="22"/>
        </w:rPr>
        <w:t xml:space="preserve">, </w:t>
      </w:r>
      <w:r w:rsidRPr="557540D3" w:rsidR="557540D3">
        <w:rPr>
          <w:rFonts w:ascii="Trebuchet MS" w:hAnsi="Trebuchet MS" w:eastAsia="Trebuchet MS" w:cs="Trebuchet MS"/>
          <w:b w:val="1"/>
          <w:bCs w:val="1"/>
          <w:sz w:val="22"/>
          <w:szCs w:val="22"/>
        </w:rPr>
        <w:t>Staff Disciplinary policy</w:t>
      </w:r>
      <w:r w:rsidRPr="557540D3" w:rsidR="557540D3">
        <w:rPr>
          <w:rFonts w:ascii="Trebuchet MS" w:hAnsi="Trebuchet MS" w:eastAsia="Trebuchet MS" w:cs="Trebuchet MS"/>
          <w:sz w:val="22"/>
          <w:szCs w:val="22"/>
        </w:rPr>
        <w:t xml:space="preserve">, </w:t>
      </w:r>
      <w:r w:rsidRPr="557540D3" w:rsidR="557540D3">
        <w:rPr>
          <w:rFonts w:ascii="Trebuchet MS" w:hAnsi="Trebuchet MS" w:eastAsia="Trebuchet MS" w:cs="Trebuchet MS"/>
          <w:b w:val="1"/>
          <w:bCs w:val="1"/>
          <w:sz w:val="22"/>
          <w:szCs w:val="22"/>
        </w:rPr>
        <w:t>Safer Recruitment policy</w:t>
      </w:r>
      <w:r w:rsidRPr="557540D3" w:rsidR="557540D3">
        <w:rPr>
          <w:rFonts w:ascii="Trebuchet MS" w:hAnsi="Trebuchet MS" w:eastAsia="Trebuchet MS" w:cs="Trebuchet MS"/>
          <w:sz w:val="22"/>
          <w:szCs w:val="22"/>
        </w:rPr>
        <w:t xml:space="preserve">, </w:t>
      </w:r>
      <w:r w:rsidRPr="557540D3" w:rsidR="557540D3">
        <w:rPr>
          <w:rFonts w:ascii="Trebuchet MS" w:hAnsi="Trebuchet MS" w:eastAsia="Trebuchet MS" w:cs="Trebuchet MS"/>
          <w:b w:val="1"/>
          <w:bCs w:val="1"/>
          <w:sz w:val="22"/>
          <w:szCs w:val="22"/>
        </w:rPr>
        <w:t>Health and Safety policy</w:t>
      </w:r>
      <w:r w:rsidRPr="557540D3" w:rsidR="557540D3">
        <w:rPr>
          <w:rFonts w:ascii="Trebuchet MS" w:hAnsi="Trebuchet MS" w:eastAsia="Trebuchet MS" w:cs="Trebuchet MS"/>
          <w:sz w:val="22"/>
          <w:szCs w:val="22"/>
        </w:rPr>
        <w:t xml:space="preserve">, </w:t>
      </w:r>
      <w:r w:rsidRPr="557540D3" w:rsidR="557540D3">
        <w:rPr>
          <w:rFonts w:ascii="Trebuchet MS" w:hAnsi="Trebuchet MS" w:eastAsia="Trebuchet MS" w:cs="Trebuchet MS"/>
          <w:b w:val="1"/>
          <w:bCs w:val="1"/>
          <w:sz w:val="22"/>
          <w:szCs w:val="22"/>
        </w:rPr>
        <w:t>Outings policy</w:t>
      </w:r>
      <w:r w:rsidRPr="557540D3" w:rsidR="557540D3">
        <w:rPr>
          <w:rFonts w:ascii="Trebuchet MS" w:hAnsi="Trebuchet MS" w:eastAsia="Trebuchet MS" w:cs="Trebuchet MS"/>
          <w:sz w:val="22"/>
          <w:szCs w:val="22"/>
        </w:rPr>
        <w:t xml:space="preserve"> and </w:t>
      </w:r>
      <w:r w:rsidRPr="557540D3" w:rsidR="557540D3">
        <w:rPr>
          <w:rFonts w:ascii="Trebuchet MS" w:hAnsi="Trebuchet MS" w:eastAsia="Trebuchet MS" w:cs="Trebuchet MS"/>
          <w:b w:val="1"/>
          <w:bCs w:val="1"/>
          <w:sz w:val="22"/>
          <w:szCs w:val="22"/>
        </w:rPr>
        <w:t>Record Keeping and Confidentiality policy</w:t>
      </w:r>
      <w:r w:rsidRPr="557540D3" w:rsidR="557540D3">
        <w:rPr>
          <w:rFonts w:ascii="Trebuchet MS" w:hAnsi="Trebuchet MS" w:eastAsia="Trebuchet MS" w:cs="Trebuchet MS"/>
          <w:sz w:val="22"/>
          <w:szCs w:val="22"/>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19"/>
        <w:gridCol w:w="3909"/>
      </w:tblGrid>
      <w:tr w:rsidR="00E96F2E" w:rsidTr="557540D3" w14:paraId="4A324051" w14:textId="77777777">
        <w:trPr>
          <w:trHeight w:val="466"/>
        </w:trPr>
        <w:tc>
          <w:tcPr>
            <w:tcW w:w="2936"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rsidR="557540D3" w:rsidP="557540D3" w:rsidRDefault="557540D3" w14:paraId="561FFF60" w14:textId="54F1D72F">
            <w:pPr>
              <w:pStyle w:val="Normal"/>
            </w:pPr>
            <w:r w:rsidRPr="557540D3" w:rsidR="557540D3">
              <w:rPr>
                <w:rFonts w:ascii="Trebuchet MS" w:hAnsi="Trebuchet MS" w:eastAsia="Trebuchet MS" w:cs="Trebuchet MS"/>
                <w:sz w:val="22"/>
                <w:szCs w:val="22"/>
              </w:rPr>
              <w:t>This policy was adopted by: Kidspace Wrap Around Care</w:t>
            </w:r>
          </w:p>
          <w:p w:rsidR="00E96F2E" w:rsidRDefault="00E96F2E" w14:paraId="31680681" w14:textId="77777777">
            <w:pPr>
              <w:rPr>
                <w:rFonts w:ascii="Trebuchet MS" w:hAnsi="Trebuchet MS" w:cs="Arial"/>
                <w:sz w:val="22"/>
                <w:szCs w:val="22"/>
              </w:rPr>
            </w:pPr>
          </w:p>
        </w:tc>
        <w:tc>
          <w:tcPr>
            <w:tcW w:w="2007"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557540D3" w:rsidP="557540D3" w:rsidRDefault="557540D3" w14:paraId="23B43A7E" w14:textId="7A4F1C7A">
            <w:pPr>
              <w:pStyle w:val="Normal"/>
            </w:pPr>
            <w:r w:rsidRPr="557540D3" w:rsidR="557540D3">
              <w:rPr>
                <w:rFonts w:ascii="Trebuchet MS" w:hAnsi="Trebuchet MS" w:eastAsia="Trebuchet MS" w:cs="Trebuchet MS"/>
                <w:sz w:val="22"/>
                <w:szCs w:val="22"/>
              </w:rPr>
              <w:t>Date updated: 1st August 2026</w:t>
            </w:r>
          </w:p>
        </w:tc>
      </w:tr>
      <w:tr w:rsidR="00E96F2E" w:rsidTr="557540D3" w14:paraId="50B2E8B1" w14:textId="77777777">
        <w:trPr>
          <w:trHeight w:val="455"/>
        </w:trPr>
        <w:tc>
          <w:tcPr>
            <w:tcW w:w="2936"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rsidR="557540D3" w:rsidP="557540D3" w:rsidRDefault="557540D3" w14:paraId="36D94CB4" w14:textId="4133001D">
            <w:pPr>
              <w:pStyle w:val="Normal"/>
            </w:pPr>
            <w:r w:rsidRPr="557540D3" w:rsidR="557540D3">
              <w:rPr>
                <w:rFonts w:ascii="Trebuchet MS" w:hAnsi="Trebuchet MS" w:eastAsia="Trebuchet MS" w:cs="Trebuchet MS"/>
                <w:sz w:val="22"/>
                <w:szCs w:val="22"/>
              </w:rPr>
              <w:t>Next review: August 2027</w:t>
            </w:r>
          </w:p>
          <w:p w:rsidR="00E96F2E" w:rsidRDefault="00E96F2E" w14:paraId="44E89A4E" w14:textId="77777777">
            <w:pPr>
              <w:rPr>
                <w:rFonts w:ascii="Trebuchet MS" w:hAnsi="Trebuchet MS" w:cs="Arial"/>
                <w:sz w:val="22"/>
                <w:szCs w:val="22"/>
              </w:rPr>
            </w:pPr>
          </w:p>
        </w:tc>
        <w:tc>
          <w:tcPr>
            <w:tcW w:w="2007"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557540D3" w:rsidP="557540D3" w:rsidRDefault="557540D3" w14:paraId="2FC7F75F" w14:textId="2B681C55">
            <w:pPr>
              <w:pStyle w:val="Normal"/>
            </w:pPr>
            <w:r w:rsidRPr="557540D3" w:rsidR="557540D3">
              <w:rPr>
                <w:rFonts w:ascii="Trebuchet MS" w:hAnsi="Trebuchet MS" w:eastAsia="Trebuchet MS" w:cs="Trebuchet MS"/>
                <w:sz w:val="22"/>
                <w:szCs w:val="22"/>
              </w:rPr>
              <w:t>Reviewed by: K Robinson</w:t>
            </w:r>
          </w:p>
        </w:tc>
      </w:tr>
    </w:tbl>
    <w:p w:rsidR="00E96F2E" w:rsidP="00E96F2E" w:rsidRDefault="00E96F2E" w14:paraId="7A95BBEB" w14:textId="77777777">
      <w:pPr>
        <w:rPr>
          <w:sz w:val="16"/>
          <w:szCs w:val="16"/>
        </w:rPr>
      </w:pPr>
    </w:p>
    <w:p w:rsidR="557540D3" w:rsidP="557540D3" w:rsidRDefault="557540D3" w14:paraId="6D3425D3" w14:textId="56222125">
      <w:pPr>
        <w:pStyle w:val="Normal"/>
        <w:rPr>
          <w:rFonts w:ascii="Trebuchet MS" w:hAnsi="Trebuchet MS" w:eastAsia="Trebuchet MS" w:cs="Trebuchet MS"/>
          <w:sz w:val="20"/>
          <w:szCs w:val="20"/>
          <w:highlight w:val="yellow"/>
        </w:rPr>
      </w:pPr>
      <w:r w:rsidRPr="557540D3" w:rsidR="557540D3">
        <w:rPr>
          <w:rFonts w:ascii="Trebuchet MS" w:hAnsi="Trebuchet MS" w:eastAsia="Trebuchet MS" w:cs="Trebuchet MS"/>
          <w:sz w:val="20"/>
          <w:szCs w:val="20"/>
        </w:rPr>
        <w:t xml:space="preserve">Written </w:t>
      </w:r>
      <w:r w:rsidRPr="557540D3" w:rsidR="557540D3">
        <w:rPr>
          <w:rFonts w:ascii="Trebuchet MS" w:hAnsi="Trebuchet MS" w:eastAsia="Trebuchet MS" w:cs="Trebuchet MS"/>
          <w:sz w:val="20"/>
          <w:szCs w:val="20"/>
        </w:rPr>
        <w:t>with regard to</w:t>
      </w:r>
      <w:r w:rsidRPr="557540D3" w:rsidR="557540D3">
        <w:rPr>
          <w:rFonts w:ascii="Trebuchet MS" w:hAnsi="Trebuchet MS" w:eastAsia="Trebuchet MS" w:cs="Trebuchet MS"/>
          <w:sz w:val="20"/>
          <w:szCs w:val="20"/>
        </w:rPr>
        <w:t xml:space="preserve"> the Early Years Foundation Stage statutory framework for group and school-based providers and relevant safeguarding and welfare requirements, including smoking and vaping, suitable people, safeguarding policies and procedures, staff conduct, medication safety and disqualification requirements</w:t>
      </w:r>
    </w:p>
    <w:sectPr w:rsidR="00F51948" w:rsidSect="00E96F2E">
      <w:pgSz w:w="11906" w:h="16838" w:orient="portrait"/>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2E"/>
    <w:rsid w:val="00067130"/>
    <w:rsid w:val="00077F2A"/>
    <w:rsid w:val="001355B8"/>
    <w:rsid w:val="0019114D"/>
    <w:rsid w:val="00286BBA"/>
    <w:rsid w:val="00356963"/>
    <w:rsid w:val="003A50AF"/>
    <w:rsid w:val="004365C2"/>
    <w:rsid w:val="004B6171"/>
    <w:rsid w:val="007703FD"/>
    <w:rsid w:val="00775097"/>
    <w:rsid w:val="008D58AD"/>
    <w:rsid w:val="00AE2128"/>
    <w:rsid w:val="00B004A3"/>
    <w:rsid w:val="00D204CD"/>
    <w:rsid w:val="00E96F2E"/>
    <w:rsid w:val="00F37F22"/>
    <w:rsid w:val="00F51948"/>
    <w:rsid w:val="1605BE40"/>
    <w:rsid w:val="39E2B718"/>
    <w:rsid w:val="55754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A1993"/>
  <w15:chartTrackingRefBased/>
  <w15:docId w15:val="{CA4BFFC9-D7C2-4595-9966-24AF9545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6F2E"/>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E96F2E"/>
    <w:pPr>
      <w:keepNext/>
      <w:spacing w:before="120" w:after="120"/>
      <w:jc w:val="center"/>
      <w:outlineLvl w:val="0"/>
    </w:pPr>
    <w:rPr>
      <w:rFonts w:ascii="Arial" w:hAnsi="Arial" w:eastAsia="Times"/>
      <w:b/>
      <w:sz w:val="32"/>
      <w:szCs w:val="32"/>
      <w:u w:val="single"/>
      <w:lang w:eastAsia="en-GB"/>
    </w:rPr>
  </w:style>
  <w:style w:type="paragraph" w:styleId="Heading2">
    <w:name w:val="heading 2"/>
    <w:basedOn w:val="Normal"/>
    <w:next w:val="Normal"/>
    <w:link w:val="Heading2Char"/>
    <w:semiHidden/>
    <w:unhideWhenUsed/>
    <w:qFormat/>
    <w:rsid w:val="00E96F2E"/>
    <w:pPr>
      <w:keepNext/>
      <w:spacing w:before="120" w:after="120"/>
      <w:outlineLvl w:val="1"/>
    </w:pPr>
    <w:rPr>
      <w:rFonts w:ascii="Arial" w:hAnsi="Arial" w:eastAsia="Times"/>
      <w:b/>
      <w:sz w:val="22"/>
      <w:szCs w:val="22"/>
      <w:u w:val="single"/>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E96F2E"/>
    <w:rPr>
      <w:rFonts w:ascii="Arial" w:hAnsi="Arial" w:eastAsia="Times" w:cs="Times New Roman"/>
      <w:b/>
      <w:sz w:val="32"/>
      <w:szCs w:val="32"/>
      <w:u w:val="single"/>
      <w:lang w:eastAsia="en-GB"/>
    </w:rPr>
  </w:style>
  <w:style w:type="character" w:styleId="Heading2Char" w:customStyle="1">
    <w:name w:val="Heading 2 Char"/>
    <w:basedOn w:val="DefaultParagraphFont"/>
    <w:link w:val="Heading2"/>
    <w:semiHidden/>
    <w:rsid w:val="00E96F2E"/>
    <w:rPr>
      <w:rFonts w:ascii="Arial" w:hAnsi="Arial" w:eastAsia="Times" w:cs="Times New Roman"/>
      <w:b/>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9</revision>
  <dcterms:created xsi:type="dcterms:W3CDTF">2024-01-08T16:56:00.0000000Z</dcterms:created>
  <dcterms:modified xsi:type="dcterms:W3CDTF">2026-06-24T21:21:13.7069632Z</dcterms:modified>
</coreProperties>
</file>