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470521F" w:rsidP="1470521F" w:rsidRDefault="1470521F" w14:paraId="46FA96BA" w14:textId="734B4BBF">
      <w:pPr>
        <w:pStyle w:val="NoSpacing"/>
        <w:jc w:val="center"/>
      </w:pPr>
      <w:r w:rsidRPr="1470521F" w:rsidR="1470521F">
        <w:rPr>
          <w:rFonts w:ascii="Comic Sans MS" w:hAnsi="Comic Sans MS" w:eastAsia="Comic Sans MS" w:cs="Comic Sans MS"/>
          <w:b w:val="1"/>
          <w:bCs w:val="1"/>
          <w:sz w:val="36"/>
          <w:szCs w:val="36"/>
        </w:rPr>
        <w:t>Kidspace Wrap Around Care</w:t>
      </w:r>
    </w:p>
    <w:p w:rsidR="00A21489" w:rsidP="00A21489" w:rsidRDefault="00A21489" w14:paraId="5ADAA375" w14:textId="77777777">
      <w:pPr>
        <w:pStyle w:val="NoSpacing"/>
        <w:jc w:val="center"/>
        <w:rPr>
          <w:rFonts w:ascii="Arial" w:hAnsi="Arial" w:cs="Arial"/>
          <w:b/>
          <w:sz w:val="32"/>
          <w:szCs w:val="32"/>
        </w:rPr>
      </w:pPr>
      <w:r>
        <w:rPr>
          <w:rFonts w:ascii="Arial" w:hAnsi="Arial" w:cs="Arial"/>
          <w:b/>
          <w:sz w:val="32"/>
          <w:szCs w:val="32"/>
        </w:rPr>
        <w:t>No Platform Policy</w:t>
      </w:r>
    </w:p>
    <w:p w:rsidRPr="0002183F" w:rsidR="00A21489" w:rsidP="00A21489" w:rsidRDefault="00A21489" w14:paraId="10BDAA5B" w14:textId="77777777">
      <w:pPr>
        <w:autoSpaceDE w:val="0"/>
        <w:autoSpaceDN w:val="0"/>
        <w:adjustRightInd w:val="0"/>
        <w:rPr>
          <w:sz w:val="20"/>
          <w:szCs w:val="20"/>
          <w:lang w:val="en-US"/>
        </w:rPr>
      </w:pPr>
    </w:p>
    <w:p w:rsidR="1470521F" w:rsidP="1470521F" w:rsidRDefault="1470521F" w14:paraId="788884B5" w14:textId="535D88D2">
      <w:pPr>
        <w:pStyle w:val="NoSpacing"/>
      </w:pPr>
      <w:r w:rsidRPr="1470521F" w:rsidR="1470521F">
        <w:rPr>
          <w:rFonts w:ascii="Trebuchet MS" w:hAnsi="Trebuchet MS" w:eastAsia="Trebuchet MS" w:cs="Trebuchet MS"/>
          <w:sz w:val="22"/>
          <w:szCs w:val="22"/>
        </w:rPr>
        <w:t>Kidspace Wrap Around Care is committed to providing a safe, inclusive and caring environment across all of its wrap around care settings. Children are protected from discrimination, abuse, harm, extremist influence and radicalisation. As part of this commitment, we ensure that our sessions, resources, activities, visitors and any premises used during operating hours are not used to promote extremist beliefs, discriminatory views or any form of harmful ideology.</w:t>
      </w:r>
    </w:p>
    <w:p w:rsidR="00A21489" w:rsidP="0002183F" w:rsidRDefault="00A21489" w14:paraId="5DFFD026" w14:textId="77777777">
      <w:pPr>
        <w:pStyle w:val="NoSpacing"/>
        <w:spacing w:before="240" w:after="120"/>
        <w:rPr>
          <w:rFonts w:ascii="Arial" w:hAnsi="Arial" w:cs="Arial"/>
          <w:b/>
        </w:rPr>
      </w:pPr>
      <w:r w:rsidRPr="1470521F" w:rsidR="08BD01CB">
        <w:rPr>
          <w:rFonts w:ascii="Arial" w:hAnsi="Arial" w:cs="Arial"/>
          <w:b w:val="1"/>
          <w:bCs w:val="1"/>
        </w:rPr>
        <w:t>Key principles</w:t>
      </w:r>
    </w:p>
    <w:p w:rsidR="1470521F" w:rsidP="1470521F" w:rsidRDefault="1470521F" w14:paraId="76D42EAD" w14:textId="71038F95">
      <w:pPr>
        <w:pStyle w:val="NoSpacing"/>
      </w:pPr>
      <w:r w:rsidRPr="1470521F" w:rsidR="1470521F">
        <w:rPr>
          <w:rFonts w:ascii="Trebuchet MS" w:hAnsi="Trebuchet MS" w:eastAsia="Trebuchet MS" w:cs="Trebuchet MS"/>
          <w:sz w:val="22"/>
          <w:szCs w:val="22"/>
        </w:rPr>
        <w:t>Kidspace Wrap Around Care will not allow its sessions, resources, activities, visitors or any premises used during operating hours to be used:</w:t>
      </w:r>
    </w:p>
    <w:p w:rsidR="00A21489" w:rsidP="00A21489" w:rsidRDefault="00A21489" w14:paraId="0B6FE04F" w14:textId="77777777">
      <w:pPr>
        <w:pStyle w:val="NoSpacing"/>
        <w:numPr>
          <w:ilvl w:val="0"/>
          <w:numId w:val="1"/>
        </w:numPr>
        <w:spacing w:before="120" w:after="120"/>
        <w:ind w:left="714" w:hanging="357"/>
        <w:rPr>
          <w:rFonts w:ascii="Trebuchet MS" w:hAnsi="Trebuchet MS" w:cs="Arial"/>
          <w:sz w:val="22"/>
          <w:szCs w:val="22"/>
        </w:rPr>
      </w:pPr>
      <w:r>
        <w:rPr>
          <w:rFonts w:ascii="Trebuchet MS" w:hAnsi="Trebuchet MS" w:cs="Arial"/>
          <w:sz w:val="22"/>
          <w:szCs w:val="22"/>
        </w:rPr>
        <w:t xml:space="preserve">To promote or express extremist ideological, religious or political views </w:t>
      </w:r>
    </w:p>
    <w:p w:rsidR="00A21489" w:rsidP="00A21489" w:rsidRDefault="00A21489" w14:paraId="5DFCDF3C" w14:textId="77777777">
      <w:pPr>
        <w:pStyle w:val="NoSpacing"/>
        <w:numPr>
          <w:ilvl w:val="0"/>
          <w:numId w:val="1"/>
        </w:numPr>
        <w:spacing w:before="120" w:after="120"/>
        <w:ind w:left="714" w:hanging="357"/>
        <w:rPr>
          <w:rFonts w:ascii="Trebuchet MS" w:hAnsi="Trebuchet MS" w:cs="Arial"/>
          <w:sz w:val="22"/>
          <w:szCs w:val="22"/>
        </w:rPr>
      </w:pPr>
      <w:r>
        <w:rPr>
          <w:rFonts w:ascii="Trebuchet MS" w:hAnsi="Trebuchet MS" w:cs="Arial"/>
          <w:sz w:val="22"/>
          <w:szCs w:val="22"/>
        </w:rPr>
        <w:t>To promote or express discriminatory views in relation to the protected characteristics cited in the Equality Act 2010</w:t>
      </w:r>
    </w:p>
    <w:p w:rsidR="00A21489" w:rsidP="00A21489" w:rsidRDefault="00A21489" w14:paraId="490CE4E7" w14:textId="77777777">
      <w:pPr>
        <w:pStyle w:val="NoSpacing"/>
        <w:numPr>
          <w:ilvl w:val="0"/>
          <w:numId w:val="1"/>
        </w:numPr>
        <w:spacing w:before="120" w:after="120"/>
        <w:ind w:left="714" w:hanging="357"/>
        <w:rPr>
          <w:rFonts w:ascii="Trebuchet MS" w:hAnsi="Trebuchet MS" w:cs="Arial"/>
          <w:sz w:val="22"/>
          <w:szCs w:val="22"/>
        </w:rPr>
      </w:pPr>
      <w:r w:rsidRPr="1470521F" w:rsidR="08BD01CB">
        <w:rPr>
          <w:rFonts w:ascii="Trebuchet MS" w:hAnsi="Trebuchet MS" w:cs="Arial"/>
          <w:sz w:val="22"/>
          <w:szCs w:val="22"/>
        </w:rPr>
        <w:t xml:space="preserve">For any reason by an organisation that is proscribed by the Home Secretary under The Terrorism Act 2000. </w:t>
      </w:r>
    </w:p>
    <w:p w:rsidR="1470521F" w:rsidP="1470521F" w:rsidRDefault="1470521F" w14:paraId="38D35842" w14:textId="361553FE">
      <w:pPr>
        <w:pStyle w:val="ListParagraph"/>
        <w:numPr>
          <w:ilvl w:val="0"/>
          <w:numId w:val="1"/>
        </w:numPr>
        <w:ind w:left="705"/>
        <w:rPr/>
      </w:pPr>
      <w:r w:rsidRPr="1470521F" w:rsidR="1470521F">
        <w:rPr>
          <w:rFonts w:ascii="Trebuchet MS" w:hAnsi="Trebuchet MS" w:eastAsia="Trebuchet MS" w:cs="Trebuchet MS"/>
          <w:sz w:val="22"/>
          <w:szCs w:val="22"/>
        </w:rPr>
        <w:t>To host speakers, visitors, materials or activities that have not been checked and approved in line with safeguarding procedures.</w:t>
      </w:r>
    </w:p>
    <w:p w:rsidR="1470521F" w:rsidP="1470521F" w:rsidRDefault="1470521F" w14:paraId="4BF732FE" w14:textId="3985CD01">
      <w:pPr>
        <w:pStyle w:val="ListParagraph"/>
        <w:numPr>
          <w:ilvl w:val="0"/>
          <w:numId w:val="1"/>
        </w:numPr>
        <w:ind w:left="705"/>
        <w:rPr/>
      </w:pPr>
      <w:r w:rsidRPr="1470521F" w:rsidR="1470521F">
        <w:rPr>
          <w:rFonts w:ascii="Trebuchet MS" w:hAnsi="Trebuchet MS" w:eastAsia="Trebuchet MS" w:cs="Trebuchet MS"/>
          <w:sz w:val="22"/>
          <w:szCs w:val="22"/>
        </w:rPr>
        <w:t>To distribute, display or access printed or digital material that promotes extremism, discrimination, hatred, violence or intolerance.</w:t>
      </w:r>
    </w:p>
    <w:p w:rsidR="00A21489" w:rsidP="0002183F" w:rsidRDefault="00A21489" w14:paraId="0EB63F2C" w14:textId="77777777">
      <w:pPr>
        <w:pStyle w:val="NoSpacing"/>
        <w:spacing w:before="240" w:after="120"/>
        <w:rPr>
          <w:rFonts w:ascii="Arial" w:hAnsi="Arial" w:cs="Arial"/>
          <w:b/>
        </w:rPr>
      </w:pPr>
      <w:r w:rsidRPr="1470521F" w:rsidR="08BD01CB">
        <w:rPr>
          <w:rFonts w:ascii="Arial" w:hAnsi="Arial" w:cs="Arial"/>
          <w:b w:val="1"/>
          <w:bCs w:val="1"/>
        </w:rPr>
        <w:t>Definition of terms</w:t>
      </w:r>
    </w:p>
    <w:p w:rsidR="1470521F" w:rsidP="1470521F" w:rsidRDefault="1470521F" w14:paraId="6BC7120D" w14:textId="25321B45">
      <w:pPr>
        <w:pStyle w:val="NoSpacing"/>
      </w:pPr>
      <w:r w:rsidRPr="1470521F" w:rsidR="1470521F">
        <w:rPr>
          <w:rFonts w:ascii="Trebuchet MS" w:hAnsi="Trebuchet MS" w:eastAsia="Trebuchet MS" w:cs="Trebuchet MS"/>
          <w:i w:val="1"/>
          <w:iCs w:val="1"/>
          <w:sz w:val="22"/>
          <w:szCs w:val="22"/>
        </w:rPr>
        <w:t xml:space="preserve">Premises: </w:t>
      </w:r>
      <w:r w:rsidRPr="1470521F" w:rsidR="1470521F">
        <w:rPr>
          <w:rFonts w:ascii="Trebuchet MS" w:hAnsi="Trebuchet MS" w:eastAsia="Trebuchet MS" w:cs="Trebuchet MS"/>
          <w:sz w:val="22"/>
          <w:szCs w:val="22"/>
        </w:rPr>
        <w:t>Any room, space, building, outdoor area or shared facility used by Kidspace Wrap Around Care while a session is taking place. This includes venues that are owned, hired, leased, shared or otherwise made available for the purpose of providing wrap around care.</w:t>
      </w:r>
    </w:p>
    <w:p w:rsidR="00A21489" w:rsidP="00A21489" w:rsidRDefault="00A21489" w14:paraId="6A6CC48F" w14:textId="2FC0E616">
      <w:pPr>
        <w:pStyle w:val="NoSpacing"/>
        <w:spacing w:before="120" w:after="120"/>
        <w:rPr>
          <w:rFonts w:ascii="Trebuchet MS" w:hAnsi="Trebuchet MS" w:cs="Arial"/>
          <w:sz w:val="22"/>
          <w:szCs w:val="22"/>
        </w:rPr>
      </w:pPr>
      <w:r w:rsidRPr="1470521F" w:rsidR="08BD01CB">
        <w:rPr>
          <w:rFonts w:ascii="Trebuchet MS" w:hAnsi="Trebuchet MS" w:cs="Arial"/>
          <w:i w:val="1"/>
          <w:iCs w:val="1"/>
          <w:sz w:val="22"/>
          <w:szCs w:val="22"/>
        </w:rPr>
        <w:t>Extremist views</w:t>
      </w:r>
      <w:r w:rsidRPr="1470521F" w:rsidR="08BD01CB">
        <w:rPr>
          <w:rFonts w:ascii="Trebuchet MS" w:hAnsi="Trebuchet MS" w:cs="Arial"/>
          <w:sz w:val="22"/>
          <w:szCs w:val="22"/>
        </w:rPr>
        <w:t>: Extremism is defined in the Prevent Strategy as “</w:t>
      </w:r>
      <w:r w:rsidRPr="1470521F" w:rsidR="08BD01CB">
        <w:rPr>
          <w:rFonts w:ascii="Trebuchet MS" w:hAnsi="Trebuchet MS"/>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the armed forces, whether in this country or overseas.”</w:t>
      </w:r>
    </w:p>
    <w:p w:rsidR="1470521F" w:rsidP="1470521F" w:rsidRDefault="1470521F" w14:paraId="5A35673B" w14:textId="00107749">
      <w:pPr>
        <w:pStyle w:val="NoSpacing"/>
      </w:pPr>
      <w:r w:rsidRPr="1470521F" w:rsidR="1470521F">
        <w:rPr>
          <w:rFonts w:ascii="Trebuchet MS" w:hAnsi="Trebuchet MS" w:eastAsia="Trebuchet MS" w:cs="Trebuchet MS"/>
          <w:i w:val="1"/>
          <w:iCs w:val="1"/>
          <w:sz w:val="22"/>
          <w:szCs w:val="22"/>
        </w:rPr>
        <w:t xml:space="preserve">Radicalisation: </w:t>
      </w:r>
      <w:r w:rsidRPr="1470521F" w:rsidR="1470521F">
        <w:rPr>
          <w:rFonts w:ascii="Trebuchet MS" w:hAnsi="Trebuchet MS" w:eastAsia="Trebuchet MS" w:cs="Trebuchet MS"/>
          <w:sz w:val="22"/>
          <w:szCs w:val="22"/>
        </w:rPr>
        <w:t>The process by which a person comes to support terrorism or extremist ideologies. Staff must be alert to signs that a child, family member, visitor or staff member may be vulnerable to radicalisation and must follow safeguarding procedures immediately where concerns arise.</w:t>
      </w:r>
    </w:p>
    <w:p w:rsidR="1470521F" w:rsidP="1470521F" w:rsidRDefault="1470521F" w14:paraId="7C5BA955" w14:textId="7C6181EE">
      <w:pPr>
        <w:pStyle w:val="NoSpacing"/>
      </w:pPr>
      <w:r w:rsidRPr="1470521F" w:rsidR="1470521F">
        <w:rPr>
          <w:rFonts w:ascii="Trebuchet MS" w:hAnsi="Trebuchet MS" w:eastAsia="Trebuchet MS" w:cs="Trebuchet MS"/>
          <w:i w:val="1"/>
          <w:iCs w:val="1"/>
          <w:sz w:val="22"/>
          <w:szCs w:val="22"/>
        </w:rPr>
        <w:t xml:space="preserve">Setting Manager: </w:t>
      </w:r>
      <w:r w:rsidRPr="1470521F" w:rsidR="1470521F">
        <w:rPr>
          <w:rFonts w:ascii="Trebuchet MS" w:hAnsi="Trebuchet MS" w:eastAsia="Trebuchet MS" w:cs="Trebuchet MS"/>
          <w:sz w:val="22"/>
          <w:szCs w:val="22"/>
        </w:rPr>
        <w:t>The person responsible for the day-to-day management of the relevant Kidspace Wrap Around Care setting. Where this policy requires a named person, the role title “Setting Manager” should be used so that the policy remains suitable across all locations and staff changes.</w:t>
      </w:r>
    </w:p>
    <w:p w:rsidR="00A21489" w:rsidP="00A21489" w:rsidRDefault="00A21489" w14:paraId="69BDA453" w14:textId="77777777">
      <w:pPr>
        <w:pStyle w:val="NoSpacing"/>
        <w:spacing w:before="120" w:after="120"/>
        <w:rPr>
          <w:rFonts w:ascii="Trebuchet MS" w:hAnsi="Trebuchet MS" w:cs="Arial"/>
          <w:sz w:val="22"/>
          <w:szCs w:val="22"/>
        </w:rPr>
      </w:pPr>
      <w:r>
        <w:rPr>
          <w:rFonts w:ascii="Trebuchet MS" w:hAnsi="Trebuchet MS" w:cs="Arial"/>
          <w:i/>
          <w:sz w:val="22"/>
          <w:szCs w:val="22"/>
        </w:rPr>
        <w:t>Protected characteristics</w:t>
      </w:r>
      <w:r>
        <w:rPr>
          <w:rFonts w:ascii="Trebuchet MS" w:hAnsi="Trebuchet MS" w:cs="Arial"/>
          <w:sz w:val="22"/>
          <w:szCs w:val="22"/>
        </w:rPr>
        <w:t>: The characteristics protected under The Equality Act 2010 are:</w:t>
      </w:r>
    </w:p>
    <w:p w:rsidR="00A21489" w:rsidP="00A21489" w:rsidRDefault="00A21489" w14:paraId="2B55EB8E" w14:textId="77777777">
      <w:pPr>
        <w:numPr>
          <w:ilvl w:val="0"/>
          <w:numId w:val="2"/>
        </w:numPr>
        <w:spacing w:after="60"/>
        <w:ind w:left="714" w:hanging="357"/>
        <w:rPr>
          <w:rFonts w:ascii="Trebuchet MS" w:hAnsi="Trebuchet MS"/>
          <w:sz w:val="22"/>
          <w:szCs w:val="22"/>
          <w:lang w:eastAsia="en-GB"/>
        </w:rPr>
      </w:pPr>
      <w:r>
        <w:rPr>
          <w:rFonts w:ascii="Trebuchet MS" w:hAnsi="Trebuchet MS"/>
          <w:sz w:val="22"/>
          <w:szCs w:val="22"/>
        </w:rPr>
        <w:t xml:space="preserve">Age </w:t>
      </w:r>
    </w:p>
    <w:p w:rsidR="00A21489" w:rsidP="00A21489" w:rsidRDefault="00A21489" w14:paraId="1A3A738A"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Disability </w:t>
      </w:r>
    </w:p>
    <w:p w:rsidR="00A21489" w:rsidP="00A21489" w:rsidRDefault="00A21489" w14:paraId="4F6F3D83"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Gender reassignment </w:t>
      </w:r>
    </w:p>
    <w:p w:rsidR="00A21489" w:rsidP="00A21489" w:rsidRDefault="00A21489" w14:paraId="7997B642"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Marriage and civil partnership </w:t>
      </w:r>
    </w:p>
    <w:p w:rsidR="00A21489" w:rsidP="00A21489" w:rsidRDefault="00A21489" w14:paraId="4C3802DA"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Pregnancy and maternity </w:t>
      </w:r>
    </w:p>
    <w:p w:rsidR="00A21489" w:rsidP="00A21489" w:rsidRDefault="00A21489" w14:paraId="1BD24F39"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Race </w:t>
      </w:r>
    </w:p>
    <w:p w:rsidR="00A21489" w:rsidP="00A21489" w:rsidRDefault="00A21489" w14:paraId="6E35F201"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Religion and belief </w:t>
      </w:r>
    </w:p>
    <w:p w:rsidR="00A21489" w:rsidP="00A21489" w:rsidRDefault="00A21489" w14:paraId="26920853" w14:textId="77777777">
      <w:pPr>
        <w:numPr>
          <w:ilvl w:val="0"/>
          <w:numId w:val="2"/>
        </w:numPr>
        <w:spacing w:after="60"/>
        <w:ind w:left="714" w:hanging="357"/>
        <w:rPr>
          <w:rFonts w:ascii="Trebuchet MS" w:hAnsi="Trebuchet MS"/>
          <w:sz w:val="22"/>
          <w:szCs w:val="22"/>
        </w:rPr>
      </w:pPr>
      <w:r>
        <w:rPr>
          <w:rFonts w:ascii="Trebuchet MS" w:hAnsi="Trebuchet MS"/>
          <w:sz w:val="22"/>
          <w:szCs w:val="22"/>
        </w:rPr>
        <w:t xml:space="preserve">Sex </w:t>
      </w:r>
    </w:p>
    <w:p w:rsidR="00A21489" w:rsidP="00A21489" w:rsidRDefault="00A21489" w14:paraId="4B562AA6" w14:textId="77777777">
      <w:pPr>
        <w:numPr>
          <w:ilvl w:val="0"/>
          <w:numId w:val="2"/>
        </w:numPr>
        <w:spacing w:after="60"/>
        <w:ind w:left="714" w:hanging="357"/>
        <w:rPr>
          <w:rFonts w:ascii="Trebuchet MS" w:hAnsi="Trebuchet MS"/>
          <w:sz w:val="22"/>
          <w:szCs w:val="22"/>
        </w:rPr>
      </w:pPr>
      <w:r w:rsidRPr="1470521F" w:rsidR="08BD01CB">
        <w:rPr>
          <w:rFonts w:ascii="Trebuchet MS" w:hAnsi="Trebuchet MS"/>
          <w:sz w:val="22"/>
          <w:szCs w:val="22"/>
        </w:rPr>
        <w:t>Sexual orientation</w:t>
      </w:r>
    </w:p>
    <w:p w:rsidR="1470521F" w:rsidP="1470521F" w:rsidRDefault="1470521F" w14:paraId="59E02E96" w14:textId="7D0C85CF">
      <w:pPr>
        <w:pStyle w:val="NoSpacing"/>
      </w:pPr>
      <w:r w:rsidRPr="1470521F" w:rsidR="1470521F">
        <w:rPr>
          <w:rFonts w:ascii="Trebuchet MS" w:hAnsi="Trebuchet MS" w:eastAsia="Trebuchet MS" w:cs="Trebuchet MS"/>
          <w:i w:val="1"/>
          <w:iCs w:val="1"/>
          <w:sz w:val="22"/>
          <w:szCs w:val="22"/>
        </w:rPr>
        <w:t>Proscribed organisations</w:t>
      </w:r>
      <w:r w:rsidRPr="1470521F" w:rsidR="1470521F">
        <w:rPr>
          <w:rFonts w:ascii="Trebuchet MS" w:hAnsi="Trebuchet MS" w:eastAsia="Trebuchet MS" w:cs="Trebuchet MS"/>
          <w:sz w:val="22"/>
          <w:szCs w:val="22"/>
        </w:rPr>
        <w:t>: Organisations that are banned under terrorism legislation. The Setting Manager will refer to the current government list of proscribed organisations when required.</w:t>
      </w:r>
    </w:p>
    <w:p w:rsidR="1470521F" w:rsidP="1470521F" w:rsidRDefault="1470521F" w14:paraId="7DD4CCFF" w14:textId="59DB71D9">
      <w:pPr>
        <w:pStyle w:val="NoSpacing"/>
      </w:pPr>
      <w:r w:rsidRPr="1470521F" w:rsidR="1470521F">
        <w:rPr>
          <w:rFonts w:ascii="Arial" w:hAnsi="Arial" w:eastAsia="Arial" w:cs="Arial"/>
          <w:b w:val="1"/>
          <w:bCs w:val="1"/>
        </w:rPr>
        <w:t>Responsibilities</w:t>
      </w:r>
    </w:p>
    <w:p w:rsidR="1470521F" w:rsidP="1470521F" w:rsidRDefault="1470521F" w14:paraId="4FB9AF46" w14:textId="567A0A08">
      <w:pPr>
        <w:pStyle w:val="NoSpacing"/>
      </w:pPr>
      <w:r w:rsidRPr="1470521F" w:rsidR="1470521F">
        <w:rPr>
          <w:rFonts w:ascii="Trebuchet MS" w:hAnsi="Trebuchet MS" w:eastAsia="Trebuchet MS" w:cs="Trebuchet MS"/>
          <w:sz w:val="22"/>
          <w:szCs w:val="22"/>
        </w:rPr>
        <w:t>The Setting Manager is responsible for ensuring this policy is implemented consistently across the relevant Kidspace Wrap Around Care setting. All staff, volunteers and visitors must follow this policy and must report any concern about extremism, radicalisation, discrimination, unsafe practice or unsuitable use of premises, resources or activities to the Setting Manager without delay.</w:t>
      </w:r>
    </w:p>
    <w:p w:rsidR="1470521F" w:rsidP="1470521F" w:rsidRDefault="1470521F" w14:paraId="20EB5D6E" w14:textId="1490A7C5">
      <w:pPr>
        <w:pStyle w:val="NoSpacing"/>
      </w:pPr>
      <w:r w:rsidRPr="1470521F" w:rsidR="1470521F">
        <w:rPr>
          <w:rFonts w:ascii="Trebuchet MS" w:hAnsi="Trebuchet MS" w:eastAsia="Trebuchet MS" w:cs="Trebuchet MS"/>
          <w:sz w:val="22"/>
          <w:szCs w:val="22"/>
        </w:rPr>
        <w:t>Where a concern relates to the Setting Manager, staff must follow the Safeguarding policy and Whistleblowing policy and report the concern through the appropriate safeguarding route without delay.</w:t>
      </w:r>
    </w:p>
    <w:p w:rsidR="1470521F" w:rsidP="1470521F" w:rsidRDefault="1470521F" w14:paraId="0DF909C8" w14:textId="2EF7CCBB">
      <w:pPr>
        <w:pStyle w:val="NoSpacing"/>
      </w:pPr>
      <w:r w:rsidRPr="1470521F" w:rsidR="1470521F">
        <w:rPr>
          <w:rFonts w:ascii="Trebuchet MS" w:hAnsi="Trebuchet MS" w:eastAsia="Trebuchet MS" w:cs="Trebuchet MS"/>
          <w:b w:val="1"/>
          <w:bCs w:val="1"/>
        </w:rPr>
        <w:t>Safer recruitment and suitability</w:t>
      </w:r>
    </w:p>
    <w:p w:rsidR="1470521F" w:rsidP="1470521F" w:rsidRDefault="1470521F" w14:paraId="491F0365" w14:textId="458B92C1">
      <w:pPr>
        <w:pStyle w:val="NoSpacing"/>
      </w:pPr>
      <w:r w:rsidRPr="1470521F" w:rsidR="1470521F">
        <w:rPr>
          <w:rFonts w:ascii="Trebuchet MS" w:hAnsi="Trebuchet MS" w:eastAsia="Trebuchet MS" w:cs="Trebuchet MS"/>
          <w:sz w:val="22"/>
          <w:szCs w:val="22"/>
        </w:rPr>
        <w:t>Kidspace Wrap Around Care will take reasonable steps to ensure that staff, volunteers, students, visitors and external providers are suitable to work with or be around children. Safer recruitment, induction, supervision and safeguarding procedures must be followed in line with the organisation’s safeguarding arrangements.</w:t>
      </w:r>
    </w:p>
    <w:p w:rsidR="1470521F" w:rsidP="1470521F" w:rsidRDefault="1470521F" w14:paraId="72D56F64" w14:textId="26F7EE61">
      <w:pPr>
        <w:pStyle w:val="NoSpacing"/>
      </w:pPr>
      <w:r w:rsidRPr="1470521F" w:rsidR="1470521F">
        <w:rPr>
          <w:rFonts w:ascii="Trebuchet MS" w:hAnsi="Trebuchet MS" w:eastAsia="Trebuchet MS" w:cs="Trebuchet MS"/>
          <w:b w:val="1"/>
          <w:bCs w:val="1"/>
        </w:rPr>
        <w:t>Staff conduct and neutrality</w:t>
      </w:r>
    </w:p>
    <w:p w:rsidR="1470521F" w:rsidP="1470521F" w:rsidRDefault="1470521F" w14:paraId="22647CCC" w14:textId="1E72F3DA">
      <w:pPr>
        <w:pStyle w:val="NoSpacing"/>
      </w:pPr>
      <w:r w:rsidRPr="1470521F" w:rsidR="1470521F">
        <w:rPr>
          <w:rFonts w:ascii="Trebuchet MS" w:hAnsi="Trebuchet MS" w:eastAsia="Trebuchet MS" w:cs="Trebuchet MS"/>
          <w:sz w:val="22"/>
          <w:szCs w:val="22"/>
        </w:rPr>
        <w:t>Staff, volunteers and external providers must maintain professional boundaries and must not promote personal political, religious, ideological or discriminatory views to children. Children may be supported to discuss different beliefs, cultures and opinions in an age-appropriate and respectful way, but staff must ensure discussions remain balanced, inclusive and consistent with safeguarding expectations.</w:t>
      </w:r>
    </w:p>
    <w:p w:rsidR="1470521F" w:rsidP="1470521F" w:rsidRDefault="1470521F" w14:paraId="059F1A1E" w14:textId="601E8393">
      <w:pPr>
        <w:pStyle w:val="NoSpacing"/>
      </w:pPr>
      <w:r w:rsidRPr="1470521F" w:rsidR="1470521F">
        <w:rPr>
          <w:rFonts w:ascii="Arial" w:hAnsi="Arial" w:eastAsia="Arial" w:cs="Arial"/>
          <w:b w:val="1"/>
          <w:bCs w:val="1"/>
        </w:rPr>
        <w:t>Visitors, speakers and external materials</w:t>
      </w:r>
    </w:p>
    <w:p w:rsidR="1470521F" w:rsidP="1470521F" w:rsidRDefault="1470521F" w14:paraId="22F53F8F" w14:textId="539BADB8">
      <w:pPr>
        <w:pStyle w:val="NoSpacing"/>
      </w:pPr>
      <w:r w:rsidRPr="1470521F" w:rsidR="1470521F">
        <w:rPr>
          <w:rFonts w:ascii="Trebuchet MS" w:hAnsi="Trebuchet MS" w:eastAsia="Trebuchet MS" w:cs="Trebuchet MS"/>
          <w:sz w:val="22"/>
          <w:szCs w:val="22"/>
        </w:rPr>
        <w:t>Any visitor, speaker, external activity provider, resource or material must be suitable for the age and needs of the children and must be consistent with Kidspace Wrap Around Care’s safeguarding, equality and inclusion expectations. The Setting Manager must consider whether the planned activity, content or person could promote extremist, discriminatory or harmful views before allowing access to children.</w:t>
      </w:r>
    </w:p>
    <w:p w:rsidR="1470521F" w:rsidP="1470521F" w:rsidRDefault="1470521F" w14:paraId="1C7ABD0D" w14:textId="070B2B7D">
      <w:pPr>
        <w:pStyle w:val="NoSpacing"/>
      </w:pPr>
      <w:r w:rsidRPr="1470521F" w:rsidR="1470521F">
        <w:rPr>
          <w:rFonts w:ascii="Trebuchet MS" w:hAnsi="Trebuchet MS" w:eastAsia="Trebuchet MS" w:cs="Trebuchet MS"/>
          <w:sz w:val="22"/>
          <w:szCs w:val="22"/>
        </w:rPr>
        <w:t>Staff must remain present and attentive when visitors or external providers are working with children. Any concern must be challenged appropriately and reported in line with safeguarding procedures.</w:t>
      </w:r>
    </w:p>
    <w:p w:rsidR="1470521F" w:rsidP="1470521F" w:rsidRDefault="1470521F" w14:paraId="390855F2" w14:textId="78CD46B1">
      <w:pPr>
        <w:pStyle w:val="NoSpacing"/>
      </w:pPr>
      <w:r w:rsidRPr="1470521F" w:rsidR="1470521F">
        <w:rPr>
          <w:rFonts w:ascii="Trebuchet MS" w:hAnsi="Trebuchet MS" w:eastAsia="Trebuchet MS" w:cs="Trebuchet MS"/>
          <w:b w:val="1"/>
          <w:bCs w:val="1"/>
        </w:rPr>
        <w:t>Use of shared premises</w:t>
      </w:r>
    </w:p>
    <w:p w:rsidR="1470521F" w:rsidP="1470521F" w:rsidRDefault="1470521F" w14:paraId="5709A40D" w14:textId="779417C6">
      <w:pPr>
        <w:pStyle w:val="NoSpacing"/>
      </w:pPr>
      <w:r w:rsidRPr="1470521F" w:rsidR="1470521F">
        <w:rPr>
          <w:rFonts w:ascii="Trebuchet MS" w:hAnsi="Trebuchet MS" w:eastAsia="Trebuchet MS" w:cs="Trebuchet MS"/>
          <w:sz w:val="22"/>
          <w:szCs w:val="22"/>
        </w:rPr>
        <w:t>Where Kidspace Wrap Around Care operates from shared, hired or partner premises, the Setting Manager will work with the premises owner, school, landlord or relevant organisation where concerns arise about shared spaces, displays, visitors, activities, access arrangements or materials. Any immediate safeguarding concern must be acted on without delay and children must be protected from unsuitable content or unsafe situations.</w:t>
      </w:r>
    </w:p>
    <w:p w:rsidR="1470521F" w:rsidP="1470521F" w:rsidRDefault="1470521F" w14:paraId="3152152C" w14:textId="7571A0CB">
      <w:pPr>
        <w:pStyle w:val="NoSpacing"/>
      </w:pPr>
      <w:r w:rsidRPr="1470521F" w:rsidR="1470521F">
        <w:rPr>
          <w:rFonts w:ascii="Arial" w:hAnsi="Arial" w:eastAsia="Arial" w:cs="Arial"/>
          <w:b w:val="1"/>
          <w:bCs w:val="1"/>
        </w:rPr>
        <w:t>Online content and resources</w:t>
      </w:r>
    </w:p>
    <w:p w:rsidR="1470521F" w:rsidP="1470521F" w:rsidRDefault="1470521F" w14:paraId="75D30B4A" w14:textId="53E99904">
      <w:pPr>
        <w:pStyle w:val="NoSpacing"/>
      </w:pPr>
      <w:r w:rsidRPr="1470521F" w:rsidR="1470521F">
        <w:rPr>
          <w:rFonts w:ascii="Trebuchet MS" w:hAnsi="Trebuchet MS" w:eastAsia="Trebuchet MS" w:cs="Trebuchet MS"/>
          <w:sz w:val="22"/>
          <w:szCs w:val="22"/>
        </w:rPr>
        <w:t>Digital devices, online resources, printed materials, displays and activities used by Kidspace Wrap Around Care must be appropriate, inclusive and safe. Staff must not allow children to access material that promotes extremism, discrimination, violence, hatred or intolerance. Any unsuitable or concerning material must be removed from children’s access immediately and reported to the Setting Manager.</w:t>
      </w:r>
    </w:p>
    <w:p w:rsidR="1470521F" w:rsidP="1470521F" w:rsidRDefault="1470521F" w14:paraId="1EAD862B" w14:textId="08C7D33F">
      <w:pPr>
        <w:pStyle w:val="NoSpacing"/>
      </w:pPr>
      <w:r w:rsidRPr="1470521F" w:rsidR="1470521F">
        <w:rPr>
          <w:rFonts w:ascii="Arial" w:hAnsi="Arial" w:eastAsia="Arial" w:cs="Arial"/>
          <w:b w:val="1"/>
          <w:bCs w:val="1"/>
        </w:rPr>
        <w:t>Responding to concerns</w:t>
      </w:r>
    </w:p>
    <w:p w:rsidR="1470521F" w:rsidP="1470521F" w:rsidRDefault="1470521F" w14:paraId="0AA90B1F" w14:textId="4272D87A">
      <w:pPr>
        <w:pStyle w:val="NoSpacing"/>
      </w:pPr>
      <w:r w:rsidRPr="1470521F" w:rsidR="1470521F">
        <w:rPr>
          <w:rFonts w:ascii="Trebuchet MS" w:hAnsi="Trebuchet MS" w:eastAsia="Trebuchet MS" w:cs="Trebuchet MS"/>
          <w:sz w:val="22"/>
          <w:szCs w:val="22"/>
        </w:rPr>
        <w:t>If staff identify a concern linked to extremism, radicalisation, discriminatory behaviour or unsuitable use of the setting, they must record the concern factually and report it to the Setting Manager as soon as possible. The Setting Manager will consider the concern alongside safeguarding procedures and take appropriate action, which may include seeking advice from the local safeguarding partnership, Prevent referral route, local authority, Ofsted or police where required.</w:t>
      </w:r>
    </w:p>
    <w:p w:rsidR="1470521F" w:rsidP="1470521F" w:rsidRDefault="1470521F" w14:paraId="3BE9DF2A" w14:textId="22C8D85F">
      <w:pPr>
        <w:pStyle w:val="NoSpacing"/>
      </w:pPr>
      <w:r w:rsidRPr="1470521F" w:rsidR="1470521F">
        <w:rPr>
          <w:rFonts w:ascii="Trebuchet MS" w:hAnsi="Trebuchet MS" w:eastAsia="Trebuchet MS" w:cs="Trebuchet MS"/>
          <w:b w:val="1"/>
          <w:bCs w:val="1"/>
        </w:rPr>
        <w:t>Record keeping and confidentiality</w:t>
      </w:r>
    </w:p>
    <w:p w:rsidR="1470521F" w:rsidP="1470521F" w:rsidRDefault="1470521F" w14:paraId="1C6B960D" w14:textId="22C13C00">
      <w:pPr>
        <w:pStyle w:val="NoSpacing"/>
      </w:pPr>
      <w:r w:rsidRPr="1470521F" w:rsidR="1470521F">
        <w:rPr>
          <w:rFonts w:ascii="Trebuchet MS" w:hAnsi="Trebuchet MS" w:eastAsia="Trebuchet MS" w:cs="Trebuchet MS"/>
          <w:sz w:val="22"/>
          <w:szCs w:val="22"/>
        </w:rPr>
        <w:t>All concerns, discussions, decisions, actions taken and advice or referrals sought under this policy must be recorded factually, dated and stored securely in line with safeguarding and data protection procedures. Records must be shared only with those who need the information to safeguard children or manage risk.</w:t>
      </w:r>
    </w:p>
    <w:p w:rsidR="1470521F" w:rsidP="1470521F" w:rsidRDefault="1470521F" w14:paraId="16E1B936" w14:textId="4DDDA168">
      <w:pPr>
        <w:pStyle w:val="NoSpacing"/>
      </w:pPr>
      <w:r w:rsidRPr="1470521F" w:rsidR="1470521F">
        <w:rPr>
          <w:rFonts w:ascii="Trebuchet MS" w:hAnsi="Trebuchet MS" w:eastAsia="Trebuchet MS" w:cs="Trebuchet MS"/>
          <w:b w:val="1"/>
          <w:bCs w:val="1"/>
        </w:rPr>
        <w:t>Information sharing</w:t>
      </w:r>
    </w:p>
    <w:p w:rsidR="1470521F" w:rsidP="1470521F" w:rsidRDefault="1470521F" w14:paraId="04712238" w14:textId="46462D72">
      <w:pPr>
        <w:pStyle w:val="NoSpacing"/>
      </w:pPr>
      <w:r w:rsidRPr="1470521F" w:rsidR="1470521F">
        <w:rPr>
          <w:rFonts w:ascii="Trebuchet MS" w:hAnsi="Trebuchet MS" w:eastAsia="Trebuchet MS" w:cs="Trebuchet MS"/>
          <w:sz w:val="22"/>
          <w:szCs w:val="22"/>
        </w:rPr>
        <w:t>Kidspace Wrap Around Care will share safeguarding information with relevant agencies where this is necessary, proportionate and lawful to protect a child, support early intervention or reduce risk. Staff must not promise confidentiality where a safeguarding concern has been raised.</w:t>
      </w:r>
    </w:p>
    <w:p w:rsidR="1470521F" w:rsidP="1470521F" w:rsidRDefault="1470521F" w14:paraId="28EBAFC3" w14:textId="7B6C44B4">
      <w:pPr>
        <w:pStyle w:val="NoSpacing"/>
      </w:pPr>
      <w:r w:rsidRPr="1470521F" w:rsidR="1470521F">
        <w:rPr>
          <w:rFonts w:ascii="Trebuchet MS" w:hAnsi="Trebuchet MS" w:eastAsia="Trebuchet MS" w:cs="Trebuchet MS"/>
          <w:b w:val="1"/>
          <w:bCs w:val="1"/>
        </w:rPr>
        <w:t>Parents and carers raising concerns</w:t>
      </w:r>
    </w:p>
    <w:p w:rsidR="1470521F" w:rsidP="1470521F" w:rsidRDefault="1470521F" w14:paraId="143D96A7" w14:textId="5FABF382">
      <w:pPr>
        <w:pStyle w:val="NoSpacing"/>
      </w:pPr>
      <w:r w:rsidRPr="1470521F" w:rsidR="1470521F">
        <w:rPr>
          <w:rFonts w:ascii="Trebuchet MS" w:hAnsi="Trebuchet MS" w:eastAsia="Trebuchet MS" w:cs="Trebuchet MS"/>
          <w:sz w:val="22"/>
          <w:szCs w:val="22"/>
        </w:rPr>
        <w:t>Parents and carers who have concerns about the use of premises, visitors, materials, online content, discriminatory behaviour, extremist views or safeguarding practice should speak to the Setting Manager. Concerns will be taken seriously and managed in line with safeguarding and complaints procedures.</w:t>
      </w:r>
    </w:p>
    <w:p w:rsidR="1470521F" w:rsidP="1470521F" w:rsidRDefault="1470521F" w14:paraId="5385ABE0" w14:textId="277E4AD6">
      <w:pPr>
        <w:pStyle w:val="NoSpacing"/>
      </w:pPr>
      <w:r w:rsidRPr="1470521F" w:rsidR="1470521F">
        <w:rPr>
          <w:rFonts w:ascii="Arial" w:hAnsi="Arial" w:eastAsia="Arial" w:cs="Arial"/>
          <w:b w:val="1"/>
          <w:bCs w:val="1"/>
        </w:rPr>
        <w:t>Training and awareness</w:t>
      </w:r>
    </w:p>
    <w:p w:rsidR="1470521F" w:rsidP="1470521F" w:rsidRDefault="1470521F" w14:paraId="443C21B1" w14:textId="7F8B43F4">
      <w:pPr>
        <w:pStyle w:val="NoSpacing"/>
      </w:pPr>
      <w:r w:rsidRPr="1470521F" w:rsidR="1470521F">
        <w:rPr>
          <w:rFonts w:ascii="Trebuchet MS" w:hAnsi="Trebuchet MS" w:eastAsia="Trebuchet MS" w:cs="Trebuchet MS"/>
          <w:sz w:val="22"/>
          <w:szCs w:val="22"/>
        </w:rPr>
        <w:t>All staff must understand their safeguarding responsibilities, including the need to protect children from extremism and radicalisation. Staff must receive induction and ongoing training appropriate to their role and must know how to report concerns promptly.</w:t>
      </w:r>
    </w:p>
    <w:p w:rsidR="1470521F" w:rsidP="1470521F" w:rsidRDefault="1470521F" w14:paraId="7EB78F27" w14:textId="270C89CB">
      <w:pPr>
        <w:pStyle w:val="NoSpacing"/>
      </w:pPr>
      <w:r w:rsidRPr="1470521F" w:rsidR="1470521F">
        <w:rPr>
          <w:rFonts w:ascii="Trebuchet MS" w:hAnsi="Trebuchet MS" w:eastAsia="Trebuchet MS" w:cs="Trebuchet MS"/>
          <w:b w:val="1"/>
          <w:bCs w:val="1"/>
        </w:rPr>
        <w:t>Monitoring and review</w:t>
      </w:r>
    </w:p>
    <w:p w:rsidR="1470521F" w:rsidP="1470521F" w:rsidRDefault="1470521F" w14:paraId="0B046609" w14:textId="7FB293AD">
      <w:pPr>
        <w:pStyle w:val="NoSpacing"/>
      </w:pPr>
      <w:r w:rsidRPr="1470521F" w:rsidR="1470521F">
        <w:rPr>
          <w:rFonts w:ascii="Trebuchet MS" w:hAnsi="Trebuchet MS" w:eastAsia="Trebuchet MS" w:cs="Trebuchet MS"/>
          <w:sz w:val="22"/>
          <w:szCs w:val="22"/>
        </w:rPr>
        <w:t>This policy will be reviewed at least annually, or sooner if legislation, statutory guidance, safeguarding practice, operating arrangements or organisational needs change. The review will consider whether the policy remains suitable for all Kidspace Wrap Around Care settings.</w:t>
      </w:r>
    </w:p>
    <w:p w:rsidRPr="0002183F" w:rsidR="00A21489" w:rsidP="0002183F" w:rsidRDefault="00A21489" w14:paraId="2AF7CA05" w14:textId="77777777">
      <w:pPr>
        <w:spacing w:before="240" w:after="120"/>
        <w:rPr>
          <w:rFonts w:ascii="Arial" w:hAnsi="Arial" w:cs="Arial"/>
          <w:b/>
        </w:rPr>
      </w:pPr>
      <w:r w:rsidRPr="1470521F" w:rsidR="08BD01CB">
        <w:rPr>
          <w:rFonts w:ascii="Arial" w:hAnsi="Arial" w:cs="Arial"/>
          <w:b w:val="1"/>
          <w:bCs w:val="1"/>
        </w:rPr>
        <w:t>Related policies</w:t>
      </w:r>
    </w:p>
    <w:p w:rsidR="1470521F" w:rsidP="1470521F" w:rsidRDefault="1470521F" w14:paraId="62264477" w14:textId="52B2ACAB">
      <w:pPr>
        <w:pStyle w:val="Normal"/>
      </w:pPr>
      <w:r w:rsidRPr="1470521F" w:rsidR="1470521F">
        <w:rPr>
          <w:rFonts w:ascii="Trebuchet MS" w:hAnsi="Trebuchet MS" w:eastAsia="Trebuchet MS" w:cs="Trebuchet MS"/>
          <w:sz w:val="22"/>
          <w:szCs w:val="22"/>
        </w:rPr>
        <w:t xml:space="preserve">See also: </w:t>
      </w:r>
      <w:r w:rsidRPr="1470521F" w:rsidR="1470521F">
        <w:rPr>
          <w:rFonts w:ascii="Trebuchet MS" w:hAnsi="Trebuchet MS" w:eastAsia="Trebuchet MS" w:cs="Trebuchet MS"/>
          <w:b w:val="1"/>
          <w:bCs w:val="1"/>
          <w:sz w:val="22"/>
          <w:szCs w:val="22"/>
        </w:rPr>
        <w:t>Safeguarding policy</w:t>
      </w:r>
      <w:r w:rsidRPr="1470521F" w:rsidR="1470521F">
        <w:rPr>
          <w:rFonts w:ascii="Trebuchet MS" w:hAnsi="Trebuchet MS" w:eastAsia="Trebuchet MS" w:cs="Trebuchet MS"/>
          <w:sz w:val="22"/>
          <w:szCs w:val="22"/>
        </w:rPr>
        <w:t xml:space="preserve">, </w:t>
      </w:r>
      <w:r w:rsidRPr="1470521F" w:rsidR="1470521F">
        <w:rPr>
          <w:rFonts w:ascii="Trebuchet MS" w:hAnsi="Trebuchet MS" w:eastAsia="Trebuchet MS" w:cs="Trebuchet MS"/>
          <w:b w:val="1"/>
          <w:bCs w:val="1"/>
          <w:sz w:val="22"/>
          <w:szCs w:val="22"/>
        </w:rPr>
        <w:t>Equality and inclusion policy</w:t>
      </w:r>
      <w:r w:rsidRPr="1470521F" w:rsidR="1470521F">
        <w:rPr>
          <w:rFonts w:ascii="Trebuchet MS" w:hAnsi="Trebuchet MS" w:eastAsia="Trebuchet MS" w:cs="Trebuchet MS"/>
          <w:sz w:val="22"/>
          <w:szCs w:val="22"/>
        </w:rPr>
        <w:t xml:space="preserve">, </w:t>
      </w:r>
      <w:r w:rsidRPr="1470521F" w:rsidR="1470521F">
        <w:rPr>
          <w:rFonts w:ascii="Trebuchet MS" w:hAnsi="Trebuchet MS" w:eastAsia="Trebuchet MS" w:cs="Trebuchet MS"/>
          <w:b w:val="1"/>
          <w:bCs w:val="1"/>
          <w:sz w:val="22"/>
          <w:szCs w:val="22"/>
        </w:rPr>
        <w:t>Whistleblowing policy</w:t>
      </w:r>
      <w:r w:rsidRPr="1470521F" w:rsidR="1470521F">
        <w:rPr>
          <w:rFonts w:ascii="Trebuchet MS" w:hAnsi="Trebuchet MS" w:eastAsia="Trebuchet MS" w:cs="Trebuchet MS"/>
          <w:sz w:val="22"/>
          <w:szCs w:val="22"/>
        </w:rPr>
        <w:t xml:space="preserve">, </w:t>
      </w:r>
      <w:r w:rsidRPr="1470521F" w:rsidR="1470521F">
        <w:rPr>
          <w:rFonts w:ascii="Trebuchet MS" w:hAnsi="Trebuchet MS" w:eastAsia="Trebuchet MS" w:cs="Trebuchet MS"/>
          <w:b w:val="1"/>
          <w:bCs w:val="1"/>
          <w:sz w:val="22"/>
          <w:szCs w:val="22"/>
        </w:rPr>
        <w:t>Online safety policy</w:t>
      </w:r>
      <w:r w:rsidRPr="1470521F" w:rsidR="1470521F">
        <w:rPr>
          <w:rFonts w:ascii="Trebuchet MS" w:hAnsi="Trebuchet MS" w:eastAsia="Trebuchet MS" w:cs="Trebuchet MS"/>
          <w:sz w:val="22"/>
          <w:szCs w:val="22"/>
        </w:rPr>
        <w:t xml:space="preserve"> and </w:t>
      </w:r>
      <w:r w:rsidRPr="1470521F" w:rsidR="1470521F">
        <w:rPr>
          <w:rFonts w:ascii="Trebuchet MS" w:hAnsi="Trebuchet MS" w:eastAsia="Trebuchet MS" w:cs="Trebuchet MS"/>
          <w:b w:val="1"/>
          <w:bCs w:val="1"/>
          <w:sz w:val="22"/>
          <w:szCs w:val="22"/>
        </w:rPr>
        <w:t>Visitors policy</w:t>
      </w:r>
      <w:r w:rsidRPr="1470521F" w:rsidR="1470521F">
        <w:rPr>
          <w:rFonts w:ascii="Trebuchet MS" w:hAnsi="Trebuchet MS" w:eastAsia="Trebuchet MS" w:cs="Trebuchet MS"/>
          <w:sz w:val="22"/>
          <w:szCs w:val="22"/>
          <w:highlight w:val="yellow"/>
        </w:rPr>
        <w:t xml:space="preserve">. </w:t>
      </w:r>
    </w:p>
    <w:p w:rsidRPr="00A21489" w:rsidR="0002183F" w:rsidP="00A21489" w:rsidRDefault="0002183F" w14:paraId="54FDDEE7" w14:textId="77777777">
      <w:pPr>
        <w:rPr>
          <w:rFonts w:ascii="Trebuchet MS" w:hAnsi="Trebuchet MS"/>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7"/>
        <w:gridCol w:w="3955"/>
      </w:tblGrid>
      <w:tr w:rsidR="00A21489" w:rsidTr="1470521F" w14:paraId="5C78DD2E"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1470521F" w:rsidP="1470521F" w:rsidRDefault="1470521F" w14:paraId="371A4BB1" w14:textId="6F7B731A">
            <w:pPr>
              <w:pStyle w:val="Normal"/>
            </w:pPr>
            <w:r w:rsidRPr="1470521F" w:rsidR="1470521F">
              <w:rPr>
                <w:rFonts w:ascii="Trebuchet MS" w:hAnsi="Trebuchet MS" w:eastAsia="Trebuchet MS" w:cs="Trebuchet MS"/>
                <w:sz w:val="22"/>
                <w:szCs w:val="22"/>
              </w:rPr>
              <w:t>This policy was adopted by: Kidspace Wrap Around Care</w:t>
            </w:r>
          </w:p>
          <w:p w:rsidR="00A21489" w:rsidRDefault="00A21489" w14:paraId="52E39AC9"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1470521F" w:rsidP="1470521F" w:rsidRDefault="1470521F" w14:paraId="0FCB3AF5" w14:textId="4CCF7BAF">
            <w:pPr>
              <w:pStyle w:val="Normal"/>
            </w:pPr>
            <w:r w:rsidRPr="1470521F" w:rsidR="1470521F">
              <w:rPr>
                <w:rFonts w:ascii="Trebuchet MS" w:hAnsi="Trebuchet MS" w:eastAsia="Trebuchet MS" w:cs="Trebuchet MS"/>
                <w:sz w:val="22"/>
                <w:szCs w:val="22"/>
              </w:rPr>
              <w:t>Date updated: 1st August 2026</w:t>
            </w:r>
          </w:p>
        </w:tc>
      </w:tr>
      <w:tr w:rsidR="00A21489" w:rsidTr="1470521F" w14:paraId="0D89B0AD"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1470521F" w:rsidP="1470521F" w:rsidRDefault="1470521F" w14:paraId="7E4BF496" w14:textId="37140E01">
            <w:pPr>
              <w:pStyle w:val="Normal"/>
            </w:pPr>
            <w:r w:rsidRPr="1470521F" w:rsidR="1470521F">
              <w:rPr>
                <w:rFonts w:ascii="Trebuchet MS" w:hAnsi="Trebuchet MS" w:eastAsia="Trebuchet MS" w:cs="Trebuchet MS"/>
                <w:sz w:val="22"/>
                <w:szCs w:val="22"/>
              </w:rPr>
              <w:t>Next review: August 2027</w:t>
            </w:r>
          </w:p>
          <w:p w:rsidR="00A21489" w:rsidRDefault="00A21489" w14:paraId="1C0021CA"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1470521F" w:rsidP="1470521F" w:rsidRDefault="1470521F" w14:paraId="1850BB00" w14:textId="07F83C44">
            <w:pPr>
              <w:pStyle w:val="Normal"/>
            </w:pPr>
            <w:r w:rsidRPr="1470521F" w:rsidR="1470521F">
              <w:rPr>
                <w:rFonts w:ascii="Trebuchet MS" w:hAnsi="Trebuchet MS" w:eastAsia="Trebuchet MS" w:cs="Trebuchet MS"/>
                <w:sz w:val="22"/>
                <w:szCs w:val="22"/>
              </w:rPr>
              <w:t>Reviewed by: K Robinson</w:t>
            </w:r>
          </w:p>
        </w:tc>
      </w:tr>
    </w:tbl>
    <w:p w:rsidR="1470521F" w:rsidP="1470521F" w:rsidRDefault="1470521F" w14:paraId="07142386" w14:textId="6FF3F390">
      <w:pPr>
        <w:pStyle w:val="Normal"/>
      </w:pPr>
      <w:r w:rsidRPr="1470521F" w:rsidR="1470521F">
        <w:rPr>
          <w:rFonts w:ascii="Trebuchet MS" w:hAnsi="Trebuchet MS" w:eastAsia="Trebuchet MS" w:cs="Trebuchet MS"/>
          <w:sz w:val="20"/>
          <w:szCs w:val="20"/>
        </w:rPr>
        <w:t>Written with reference to the Prevent duty guidance for England and Wales, the Department for Education safeguarding guidance for out-of-school settings, and the Early Years Foundation Stage statutory framework for group and school-based providers.</w:t>
      </w:r>
    </w:p>
    <w:p w:rsidR="1470521F" w:rsidP="1470521F" w:rsidRDefault="1470521F" w14:paraId="2728A5B9" w14:textId="261C7FF1">
      <w:pPr>
        <w:pStyle w:val="Normal"/>
        <w:rPr>
          <w:rFonts w:ascii="Trebuchet MS" w:hAnsi="Trebuchet MS" w:eastAsia="Trebuchet MS" w:cs="Trebuchet MS"/>
          <w:sz w:val="20"/>
          <w:szCs w:val="20"/>
          <w:highlight w:val="yellow"/>
        </w:rPr>
      </w:pPr>
    </w:p>
    <w:sectPr w:rsidRPr="00A21489" w:rsidR="003D34B3" w:rsidSect="00A21489">
      <w:pgSz w:w="11906" w:h="16838" w:orient="portrait"/>
      <w:pgMar w:top="1021"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627"/>
    <w:multiLevelType w:val="hybridMultilevel"/>
    <w:tmpl w:val="4B44D6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51D81D08"/>
    <w:multiLevelType w:val="hybridMultilevel"/>
    <w:tmpl w:val="EAA663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112673723">
    <w:abstractNumId w:val="1"/>
  </w:num>
  <w:num w:numId="2" w16cid:durableId="120602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89"/>
    <w:rsid w:val="0002183F"/>
    <w:rsid w:val="001355B8"/>
    <w:rsid w:val="0018006A"/>
    <w:rsid w:val="001871E4"/>
    <w:rsid w:val="002944B8"/>
    <w:rsid w:val="003378A2"/>
    <w:rsid w:val="003D34B3"/>
    <w:rsid w:val="00440B5D"/>
    <w:rsid w:val="00677307"/>
    <w:rsid w:val="0076620C"/>
    <w:rsid w:val="007F2041"/>
    <w:rsid w:val="008D58AD"/>
    <w:rsid w:val="00950992"/>
    <w:rsid w:val="00A21489"/>
    <w:rsid w:val="00A2468F"/>
    <w:rsid w:val="00B73FE0"/>
    <w:rsid w:val="00BC1BF6"/>
    <w:rsid w:val="00D439D4"/>
    <w:rsid w:val="00DE048E"/>
    <w:rsid w:val="00F37F22"/>
    <w:rsid w:val="00F51948"/>
    <w:rsid w:val="08BD01CB"/>
    <w:rsid w:val="1470521F"/>
    <w:rsid w:val="162F8AB8"/>
    <w:rsid w:val="2A6AEFB1"/>
    <w:rsid w:val="6B1EF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F50C"/>
  <w15:chartTrackingRefBased/>
  <w15:docId w15:val="{DB131BA5-0396-4B74-BDFB-C7C895FA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1489"/>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qFormat/>
    <w:rsid w:val="00A21489"/>
    <w:pPr>
      <w:spacing w:after="0" w:line="240" w:lineRule="auto"/>
    </w:pPr>
    <w:rPr>
      <w:rFonts w:ascii="Times New Roman" w:hAnsi="Times New Roman" w:eastAsia="Times New Roman" w:cs="Times New Roman"/>
      <w:sz w:val="24"/>
      <w:szCs w:val="24"/>
    </w:rPr>
  </w:style>
  <w:style w:type="paragraph" w:styleId="ListParagraph">
    <w:uiPriority w:val="34"/>
    <w:name w:val="List Paragraph"/>
    <w:basedOn w:val="Normal"/>
    <w:qFormat/>
    <w:rsid w:val="1470521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11</revision>
  <dcterms:created xsi:type="dcterms:W3CDTF">2024-01-08T15:58:00.0000000Z</dcterms:created>
  <dcterms:modified xsi:type="dcterms:W3CDTF">2026-06-24T20:56:57.5454226Z</dcterms:modified>
</coreProperties>
</file>